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EB258">
      <w:pPr>
        <w:widowControl/>
        <w:autoSpaceDE/>
        <w:autoSpaceDN/>
        <w:spacing w:before="0" w:after="0" w:afterLines="0" w:line="580" w:lineRule="exact"/>
        <w:ind w:left="0" w:right="0"/>
        <w:jc w:val="center"/>
        <w:rPr>
          <w:rFonts w:hint="default" w:ascii="Times New Roman" w:hAnsi="Times New Roman" w:eastAsia="方正小标宋简体" w:cs="Times New Roman"/>
          <w:b w:val="0"/>
          <w:bCs w:val="0"/>
          <w:color w:val="000000"/>
          <w:kern w:val="0"/>
          <w:sz w:val="44"/>
          <w:szCs w:val="44"/>
          <w:highlight w:val="none"/>
        </w:rPr>
      </w:pPr>
      <w:r>
        <w:rPr>
          <w:rFonts w:hint="eastAsia" w:ascii="Times New Roman" w:hAnsi="Times New Roman" w:eastAsia="方正小标宋简体" w:cs="Times New Roman"/>
          <w:b w:val="0"/>
          <w:bCs w:val="0"/>
          <w:color w:val="000000"/>
          <w:kern w:val="0"/>
          <w:sz w:val="44"/>
          <w:szCs w:val="44"/>
          <w:highlight w:val="none"/>
          <w:lang w:val="en-US" w:eastAsia="zh-CN"/>
        </w:rPr>
        <w:t>天津市</w:t>
      </w:r>
      <w:r>
        <w:rPr>
          <w:rFonts w:hint="default" w:ascii="Times New Roman" w:hAnsi="Times New Roman" w:eastAsia="方正小标宋简体" w:cs="Times New Roman"/>
          <w:b w:val="0"/>
          <w:bCs w:val="0"/>
          <w:color w:val="000000"/>
          <w:kern w:val="0"/>
          <w:sz w:val="44"/>
          <w:szCs w:val="44"/>
          <w:highlight w:val="none"/>
        </w:rPr>
        <w:t>知识产权保护中心</w:t>
      </w:r>
    </w:p>
    <w:p w14:paraId="2F3F58D7">
      <w:pPr>
        <w:widowControl/>
        <w:autoSpaceDE/>
        <w:autoSpaceDN/>
        <w:spacing w:before="0" w:after="0" w:afterLines="0" w:line="580" w:lineRule="exact"/>
        <w:ind w:left="0" w:right="0"/>
        <w:jc w:val="center"/>
        <w:rPr>
          <w:rFonts w:hint="eastAsia" w:ascii="Times New Roman" w:hAnsi="Times New Roman" w:eastAsia="方正小标宋简体" w:cs="Times New Roman"/>
          <w:b w:val="0"/>
          <w:bCs w:val="0"/>
          <w:color w:val="000000"/>
          <w:kern w:val="0"/>
          <w:sz w:val="44"/>
          <w:szCs w:val="44"/>
          <w:highlight w:val="none"/>
          <w:lang w:val="en-US" w:eastAsia="zh-CN"/>
        </w:rPr>
      </w:pPr>
      <w:r>
        <w:rPr>
          <w:rFonts w:hint="default" w:ascii="Times New Roman" w:hAnsi="Times New Roman" w:eastAsia="方正小标宋简体" w:cs="Times New Roman"/>
          <w:b w:val="0"/>
          <w:bCs w:val="0"/>
          <w:color w:val="000000"/>
          <w:kern w:val="0"/>
          <w:sz w:val="44"/>
          <w:szCs w:val="44"/>
          <w:highlight w:val="none"/>
        </w:rPr>
        <w:t>专利复审无效案件</w:t>
      </w:r>
      <w:r>
        <w:rPr>
          <w:rFonts w:hint="eastAsia" w:ascii="Times New Roman" w:hAnsi="Times New Roman" w:eastAsia="方正小标宋简体" w:cs="Times New Roman"/>
          <w:b w:val="0"/>
          <w:bCs w:val="0"/>
          <w:color w:val="000000"/>
          <w:kern w:val="0"/>
          <w:sz w:val="44"/>
          <w:szCs w:val="44"/>
          <w:highlight w:val="none"/>
          <w:lang w:val="en-US" w:eastAsia="zh-CN"/>
        </w:rPr>
        <w:t>多模式口头审理工作指南</w:t>
      </w:r>
    </w:p>
    <w:p w14:paraId="1B876768">
      <w:pPr>
        <w:widowControl/>
        <w:spacing w:before="156" w:beforeLines="50" w:after="156" w:afterLines="50" w:line="580" w:lineRule="exact"/>
        <w:jc w:val="center"/>
        <w:rPr>
          <w:rFonts w:hint="default" w:ascii="Times New Roman" w:hAnsi="Times New Roman" w:eastAsia="黑体" w:cs="Times New Roman"/>
          <w:color w:val="000000"/>
          <w:kern w:val="0"/>
          <w:sz w:val="32"/>
          <w:szCs w:val="32"/>
          <w:highlight w:val="none"/>
        </w:rPr>
      </w:pPr>
    </w:p>
    <w:p w14:paraId="332A2FDB">
      <w:pPr>
        <w:keepNext w:val="0"/>
        <w:keepLines w:val="0"/>
        <w:pageBreakBefore w:val="0"/>
        <w:widowControl/>
        <w:suppressLineNumbers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val="en-US" w:eastAsia="zh-Hans"/>
        </w:rPr>
      </w:pPr>
      <w:r>
        <w:rPr>
          <w:rFonts w:hint="default" w:ascii="Times New Roman" w:hAnsi="Times New Roman" w:eastAsia="仿宋_GB2312" w:cs="Times New Roman"/>
          <w:b w:val="0"/>
          <w:bCs w:val="0"/>
          <w:color w:val="000000"/>
          <w:kern w:val="0"/>
          <w:sz w:val="32"/>
          <w:szCs w:val="32"/>
          <w:highlight w:val="none"/>
          <w:lang w:val="en-US" w:eastAsia="zh-CN"/>
        </w:rPr>
        <w:t>根据</w:t>
      </w:r>
      <w:r>
        <w:rPr>
          <w:rFonts w:hint="eastAsia" w:ascii="Times New Roman" w:hAnsi="Times New Roman" w:eastAsia="仿宋_GB2312" w:cs="Times New Roman"/>
          <w:b w:val="0"/>
          <w:bCs w:val="0"/>
          <w:color w:val="000000"/>
          <w:kern w:val="0"/>
          <w:sz w:val="32"/>
          <w:szCs w:val="32"/>
          <w:highlight w:val="none"/>
          <w:lang w:val="en-US" w:eastAsia="zh-CN"/>
        </w:rPr>
        <w:t>国家知识产权局办公室关于开展专利复审无效案件多模式审理相关工作的通知及相关</w:t>
      </w:r>
      <w:r>
        <w:rPr>
          <w:rFonts w:hint="eastAsia" w:ascii="Times New Roman" w:hAnsi="Times New Roman" w:eastAsia="仿宋_GB2312" w:cs="Times New Roman"/>
          <w:b w:val="0"/>
          <w:bCs w:val="0"/>
          <w:color w:val="000000"/>
          <w:kern w:val="0"/>
          <w:sz w:val="32"/>
          <w:szCs w:val="32"/>
          <w:highlight w:val="none"/>
          <w:lang w:val="en-US" w:eastAsia="zh-Hans"/>
        </w:rPr>
        <w:t>文件要求</w:t>
      </w:r>
      <w:r>
        <w:rPr>
          <w:rFonts w:hint="default" w:ascii="Times New Roman" w:hAnsi="Times New Roman" w:eastAsia="仿宋_GB2312" w:cs="Times New Roman"/>
          <w:b w:val="0"/>
          <w:bCs w:val="0"/>
          <w:color w:val="000000"/>
          <w:kern w:val="0"/>
          <w:sz w:val="32"/>
          <w:szCs w:val="32"/>
          <w:highlight w:val="none"/>
          <w:lang w:val="en-US" w:eastAsia="zh-Hans"/>
        </w:rPr>
        <w:t>，</w:t>
      </w:r>
      <w:r>
        <w:rPr>
          <w:rFonts w:hint="eastAsia" w:ascii="Times New Roman" w:hAnsi="Times New Roman" w:eastAsia="仿宋_GB2312" w:cs="Times New Roman"/>
          <w:b w:val="0"/>
          <w:bCs w:val="0"/>
          <w:color w:val="000000"/>
          <w:kern w:val="0"/>
          <w:sz w:val="32"/>
          <w:szCs w:val="32"/>
          <w:highlight w:val="none"/>
          <w:lang w:val="en-US" w:eastAsia="zh-Hans"/>
        </w:rPr>
        <w:t>天津</w:t>
      </w:r>
      <w:r>
        <w:rPr>
          <w:rFonts w:hint="eastAsia" w:ascii="Times New Roman" w:hAnsi="Times New Roman" w:eastAsia="仿宋_GB2312" w:cs="Times New Roman"/>
          <w:b w:val="0"/>
          <w:bCs w:val="0"/>
          <w:color w:val="000000"/>
          <w:kern w:val="0"/>
          <w:sz w:val="32"/>
          <w:szCs w:val="32"/>
          <w:highlight w:val="none"/>
          <w:lang w:val="en-US" w:eastAsia="zh-CN"/>
        </w:rPr>
        <w:t>市知识产权保护中心（以下简称“</w:t>
      </w:r>
      <w:r>
        <w:rPr>
          <w:rFonts w:hint="default" w:ascii="Times New Roman" w:hAnsi="Times New Roman" w:eastAsia="仿宋_GB2312" w:cs="Times New Roman"/>
          <w:b w:val="0"/>
          <w:bCs w:val="0"/>
          <w:color w:val="000000"/>
          <w:kern w:val="0"/>
          <w:sz w:val="32"/>
          <w:szCs w:val="32"/>
          <w:highlight w:val="none"/>
          <w:lang w:val="en-US" w:eastAsia="zh-Hans"/>
        </w:rPr>
        <w:t>天津保护中心</w:t>
      </w:r>
      <w:r>
        <w:rPr>
          <w:rFonts w:hint="eastAsia" w:ascii="Times New Roman" w:hAnsi="Times New Roman" w:eastAsia="仿宋_GB2312" w:cs="Times New Roman"/>
          <w:b w:val="0"/>
          <w:bCs w:val="0"/>
          <w:color w:val="000000"/>
          <w:kern w:val="0"/>
          <w:sz w:val="32"/>
          <w:szCs w:val="32"/>
          <w:highlight w:val="none"/>
          <w:lang w:val="en-US" w:eastAsia="zh-CN"/>
        </w:rPr>
        <w:t>”）</w:t>
      </w:r>
      <w:r>
        <w:rPr>
          <w:rFonts w:hint="eastAsia" w:ascii="Times New Roman" w:hAnsi="Times New Roman" w:eastAsia="仿宋_GB2312" w:cs="Times New Roman"/>
          <w:b w:val="0"/>
          <w:bCs w:val="0"/>
          <w:color w:val="000000"/>
          <w:kern w:val="0"/>
          <w:sz w:val="32"/>
          <w:szCs w:val="32"/>
          <w:highlight w:val="none"/>
          <w:lang w:val="en-US" w:eastAsia="zh-Hans"/>
        </w:rPr>
        <w:t>组织</w:t>
      </w:r>
      <w:r>
        <w:rPr>
          <w:rFonts w:hint="eastAsia" w:ascii="Times New Roman" w:hAnsi="Times New Roman" w:eastAsia="仿宋_GB2312" w:cs="Times New Roman"/>
          <w:b w:val="0"/>
          <w:bCs w:val="0"/>
          <w:color w:val="000000"/>
          <w:kern w:val="0"/>
          <w:sz w:val="32"/>
          <w:szCs w:val="32"/>
          <w:highlight w:val="none"/>
          <w:lang w:val="en-US" w:eastAsia="zh-CN"/>
        </w:rPr>
        <w:t>开展专利复审无效案件多模式口头审理</w:t>
      </w:r>
      <w:r>
        <w:rPr>
          <w:rFonts w:hint="eastAsia" w:ascii="Times New Roman" w:hAnsi="Times New Roman" w:eastAsia="仿宋_GB2312" w:cs="Times New Roman"/>
          <w:b w:val="0"/>
          <w:bCs w:val="0"/>
          <w:color w:val="000000"/>
          <w:kern w:val="0"/>
          <w:sz w:val="32"/>
          <w:szCs w:val="32"/>
          <w:highlight w:val="none"/>
          <w:lang w:val="en-US" w:eastAsia="zh-Hans"/>
        </w:rPr>
        <w:t>工作</w:t>
      </w:r>
      <w:r>
        <w:rPr>
          <w:rFonts w:hint="default" w:ascii="Times New Roman" w:hAnsi="Times New Roman" w:eastAsia="仿宋_GB2312" w:cs="Times New Roman"/>
          <w:b w:val="0"/>
          <w:bCs w:val="0"/>
          <w:color w:val="000000"/>
          <w:kern w:val="0"/>
          <w:sz w:val="32"/>
          <w:szCs w:val="32"/>
          <w:highlight w:val="none"/>
          <w:lang w:val="en-US" w:eastAsia="zh-Hans"/>
        </w:rPr>
        <w:t>。</w:t>
      </w:r>
      <w:r>
        <w:rPr>
          <w:rFonts w:hint="eastAsia" w:ascii="Times New Roman" w:hAnsi="Times New Roman" w:eastAsia="仿宋_GB2312" w:cs="Times New Roman"/>
          <w:b w:val="0"/>
          <w:bCs w:val="0"/>
          <w:color w:val="000000"/>
          <w:kern w:val="0"/>
          <w:sz w:val="32"/>
          <w:szCs w:val="32"/>
          <w:highlight w:val="none"/>
          <w:lang w:val="en-US" w:eastAsia="zh-CN"/>
        </w:rPr>
        <w:t>为规范服务流程、提升服务质效，确保各项工作有序推进，</w:t>
      </w:r>
      <w:r>
        <w:rPr>
          <w:rFonts w:hint="eastAsia" w:ascii="Times New Roman" w:hAnsi="Times New Roman" w:eastAsia="仿宋_GB2312" w:cs="Times New Roman"/>
          <w:b w:val="0"/>
          <w:bCs w:val="0"/>
          <w:color w:val="000000"/>
          <w:kern w:val="0"/>
          <w:sz w:val="32"/>
          <w:szCs w:val="32"/>
          <w:highlight w:val="none"/>
          <w:lang w:val="en-US" w:eastAsia="zh-Hans"/>
        </w:rPr>
        <w:t>制定本工作指南</w:t>
      </w:r>
      <w:r>
        <w:rPr>
          <w:rFonts w:hint="default" w:ascii="Times New Roman" w:hAnsi="Times New Roman" w:eastAsia="仿宋_GB2312" w:cs="Times New Roman"/>
          <w:b w:val="0"/>
          <w:bCs w:val="0"/>
          <w:color w:val="000000"/>
          <w:kern w:val="0"/>
          <w:sz w:val="32"/>
          <w:szCs w:val="32"/>
          <w:highlight w:val="none"/>
          <w:lang w:val="en-US" w:eastAsia="zh-Hans"/>
        </w:rPr>
        <w:t>。</w:t>
      </w:r>
    </w:p>
    <w:p w14:paraId="65FEC102">
      <w:pPr>
        <w:keepNext w:val="0"/>
        <w:keepLines w:val="0"/>
        <w:pageBreakBefore w:val="0"/>
        <w:widowControl/>
        <w:suppressLineNumbers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本指南所称的多模式口头审理包括：通过远程审理、巡回审理等方式进行专利复审无效案件的口头审理，与专利侵权纠纷行政裁决机关或司法审判机关联合开展专利确权与侵权案件的审理（以下简称联合审理）</w:t>
      </w:r>
      <w:r>
        <w:rPr>
          <w:rFonts w:hint="default" w:ascii="Times New Roman" w:hAnsi="Times New Roman" w:eastAsia="仿宋_GB2312" w:cs="Times New Roman"/>
          <w:b w:val="0"/>
          <w:bCs w:val="0"/>
          <w:color w:val="000000"/>
          <w:kern w:val="0"/>
          <w:sz w:val="32"/>
          <w:szCs w:val="32"/>
          <w:highlight w:val="none"/>
          <w:lang w:val="en-US" w:eastAsia="zh-CN"/>
        </w:rPr>
        <w:t>。</w:t>
      </w:r>
    </w:p>
    <w:p w14:paraId="2850A024">
      <w:pPr>
        <w:keepNext w:val="0"/>
        <w:keepLines w:val="0"/>
        <w:pageBreakBefore w:val="0"/>
        <w:widowControl/>
        <w:kinsoku/>
        <w:wordWrap/>
        <w:overflowPunct/>
        <w:topLinePunct w:val="0"/>
        <w:bidi w:val="0"/>
        <w:adjustRightInd/>
        <w:snapToGrid/>
        <w:spacing w:before="0" w:after="0" w:line="580" w:lineRule="exact"/>
        <w:ind w:left="0" w:leftChars="0" w:right="0" w:firstLine="640" w:firstLineChars="200"/>
        <w:jc w:val="center"/>
        <w:textAlignment w:val="auto"/>
        <w:rPr>
          <w:rFonts w:hint="eastAsia" w:ascii="Times New Roman" w:hAnsi="Times New Roman" w:eastAsia="黑体" w:cs="Times New Roman"/>
          <w:color w:val="000000"/>
          <w:kern w:val="0"/>
          <w:sz w:val="32"/>
          <w:szCs w:val="32"/>
          <w:highlight w:val="none"/>
          <w:lang w:val="en-US" w:eastAsia="zh-CN"/>
        </w:rPr>
      </w:pPr>
      <w:r>
        <w:rPr>
          <w:rFonts w:hint="eastAsia" w:ascii="Times New Roman" w:hAnsi="Times New Roman" w:eastAsia="黑体" w:cs="Times New Roman"/>
          <w:color w:val="000000"/>
          <w:kern w:val="0"/>
          <w:sz w:val="32"/>
          <w:szCs w:val="32"/>
          <w:highlight w:val="none"/>
          <w:lang w:val="en-US" w:eastAsia="zh-CN"/>
        </w:rPr>
        <w:t>第一章 远程审理</w:t>
      </w:r>
    </w:p>
    <w:p w14:paraId="451AFF5E">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第一条 </w:t>
      </w:r>
      <w:r>
        <w:rPr>
          <w:rFonts w:hint="eastAsia" w:ascii="Times New Roman" w:hAnsi="Times New Roman" w:eastAsia="仿宋_GB2312" w:cs="Times New Roman"/>
          <w:b w:val="0"/>
          <w:bCs w:val="0"/>
          <w:color w:val="000000"/>
          <w:kern w:val="0"/>
          <w:sz w:val="32"/>
          <w:szCs w:val="32"/>
          <w:highlight w:val="none"/>
          <w:lang w:val="en-US" w:eastAsia="zh-Hans" w:bidi="ar-SA"/>
        </w:rPr>
        <w:t>适用条件</w:t>
      </w:r>
    </w:p>
    <w:p w14:paraId="0121E716">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（一）</w:t>
      </w:r>
      <w:r>
        <w:rPr>
          <w:rFonts w:hint="default" w:ascii="Times New Roman" w:hAnsi="Times New Roman" w:eastAsia="仿宋_GB2312" w:cs="Times New Roman"/>
          <w:b w:val="0"/>
          <w:bCs w:val="0"/>
          <w:color w:val="000000"/>
          <w:kern w:val="0"/>
          <w:sz w:val="32"/>
          <w:szCs w:val="32"/>
          <w:highlight w:val="none"/>
          <w:lang w:val="en-US" w:eastAsia="zh-CN" w:bidi="ar-SA"/>
        </w:rPr>
        <w:t>请求</w:t>
      </w:r>
      <w:r>
        <w:rPr>
          <w:rFonts w:hint="eastAsia" w:ascii="Times New Roman" w:hAnsi="Times New Roman" w:eastAsia="仿宋_GB2312" w:cs="Times New Roman"/>
          <w:b w:val="0"/>
          <w:bCs w:val="0"/>
          <w:color w:val="000000"/>
          <w:kern w:val="0"/>
          <w:sz w:val="32"/>
          <w:szCs w:val="32"/>
          <w:highlight w:val="none"/>
          <w:lang w:val="en-US" w:eastAsia="zh-CN" w:bidi="ar-SA"/>
        </w:rPr>
        <w:t>远程审理</w:t>
      </w:r>
      <w:r>
        <w:rPr>
          <w:rFonts w:hint="default" w:ascii="Times New Roman" w:hAnsi="Times New Roman" w:eastAsia="仿宋_GB2312" w:cs="Times New Roman"/>
          <w:b w:val="0"/>
          <w:bCs w:val="0"/>
          <w:color w:val="000000"/>
          <w:kern w:val="0"/>
          <w:sz w:val="32"/>
          <w:szCs w:val="32"/>
          <w:highlight w:val="none"/>
          <w:lang w:val="en-US" w:eastAsia="zh-CN" w:bidi="ar-SA"/>
        </w:rPr>
        <w:t>的案件</w:t>
      </w:r>
      <w:r>
        <w:rPr>
          <w:rFonts w:hint="eastAsia" w:ascii="Times New Roman" w:hAnsi="Times New Roman" w:eastAsia="仿宋_GB2312" w:cs="Times New Roman"/>
          <w:b w:val="0"/>
          <w:bCs w:val="0"/>
          <w:color w:val="000000"/>
          <w:kern w:val="0"/>
          <w:sz w:val="32"/>
          <w:szCs w:val="32"/>
          <w:highlight w:val="none"/>
          <w:lang w:val="en-US" w:eastAsia="zh-CN" w:bidi="ar-SA"/>
        </w:rPr>
        <w:t>，应</w:t>
      </w:r>
      <w:r>
        <w:rPr>
          <w:rFonts w:hint="eastAsia" w:ascii="Times New Roman" w:hAnsi="Times New Roman" w:eastAsia="仿宋_GB2312" w:cs="Times New Roman"/>
          <w:b w:val="0"/>
          <w:bCs w:val="0"/>
          <w:color w:val="000000"/>
          <w:kern w:val="0"/>
          <w:sz w:val="32"/>
          <w:szCs w:val="32"/>
          <w:highlight w:val="none"/>
          <w:lang w:val="en-US" w:eastAsia="zh-Hans" w:bidi="ar-SA"/>
        </w:rPr>
        <w:t>符合下列情形之一</w:t>
      </w:r>
      <w:r>
        <w:rPr>
          <w:rFonts w:hint="default" w:ascii="Times New Roman" w:hAnsi="Times New Roman" w:eastAsia="仿宋_GB2312" w:cs="Times New Roman"/>
          <w:b w:val="0"/>
          <w:bCs w:val="0"/>
          <w:color w:val="000000"/>
          <w:kern w:val="0"/>
          <w:sz w:val="32"/>
          <w:szCs w:val="32"/>
          <w:highlight w:val="none"/>
          <w:lang w:val="en-US" w:eastAsia="zh-CN" w:bidi="ar-SA"/>
        </w:rPr>
        <w:t>：</w:t>
      </w:r>
    </w:p>
    <w:p w14:paraId="4C66AA9E">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1.</w:t>
      </w:r>
      <w:r>
        <w:rPr>
          <w:rFonts w:hint="default" w:ascii="Times New Roman" w:hAnsi="Times New Roman" w:eastAsia="仿宋_GB2312" w:cs="Times New Roman"/>
          <w:b w:val="0"/>
          <w:bCs w:val="0"/>
          <w:color w:val="000000"/>
          <w:kern w:val="0"/>
          <w:sz w:val="32"/>
          <w:szCs w:val="32"/>
          <w:highlight w:val="none"/>
          <w:lang w:val="en-US" w:eastAsia="zh-CN" w:bidi="ar-SA"/>
        </w:rPr>
        <w:t>案件证据均为专利文献等易于认定的证据，无需进行复杂的现场举证质证，且案情简明，争议焦点清晰；</w:t>
      </w:r>
    </w:p>
    <w:p w14:paraId="3CD6A540">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2.</w:t>
      </w:r>
      <w:r>
        <w:rPr>
          <w:rFonts w:hint="default" w:ascii="Times New Roman" w:hAnsi="Times New Roman" w:eastAsia="仿宋_GB2312" w:cs="Times New Roman"/>
          <w:b w:val="0"/>
          <w:bCs w:val="0"/>
          <w:color w:val="000000"/>
          <w:kern w:val="0"/>
          <w:sz w:val="32"/>
          <w:szCs w:val="32"/>
          <w:highlight w:val="none"/>
          <w:lang w:val="en-US" w:eastAsia="zh-CN" w:bidi="ar-SA"/>
        </w:rPr>
        <w:t>确因距离、健康等原因不便参加线下审理；</w:t>
      </w:r>
    </w:p>
    <w:p w14:paraId="034B2262">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3.</w:t>
      </w:r>
      <w:r>
        <w:rPr>
          <w:rFonts w:hint="default" w:ascii="Times New Roman" w:hAnsi="Times New Roman" w:eastAsia="仿宋_GB2312" w:cs="Times New Roman"/>
          <w:b w:val="0"/>
          <w:bCs w:val="0"/>
          <w:color w:val="000000"/>
          <w:kern w:val="0"/>
          <w:sz w:val="32"/>
          <w:szCs w:val="32"/>
          <w:highlight w:val="none"/>
          <w:lang w:val="en-US" w:eastAsia="zh-CN" w:bidi="ar-SA"/>
        </w:rPr>
        <w:t>确需进行远程审理的其他事由</w:t>
      </w:r>
      <w:r>
        <w:rPr>
          <w:rFonts w:hint="eastAsia" w:ascii="Times New Roman" w:hAnsi="Times New Roman" w:eastAsia="仿宋_GB2312" w:cs="Times New Roman"/>
          <w:b w:val="0"/>
          <w:bCs w:val="0"/>
          <w:color w:val="000000"/>
          <w:kern w:val="0"/>
          <w:sz w:val="32"/>
          <w:szCs w:val="32"/>
          <w:highlight w:val="none"/>
          <w:lang w:val="en-US" w:eastAsia="zh-CN" w:bidi="ar-SA"/>
        </w:rPr>
        <w:t>。</w:t>
      </w:r>
    </w:p>
    <w:p w14:paraId="386EC5DB">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（二）</w:t>
      </w:r>
      <w:r>
        <w:rPr>
          <w:rFonts w:hint="eastAsia" w:ascii="Times New Roman" w:hAnsi="Times New Roman" w:eastAsia="仿宋_GB2312" w:cs="Times New Roman"/>
          <w:b w:val="0"/>
          <w:bCs w:val="0"/>
          <w:color w:val="000000"/>
          <w:kern w:val="0"/>
          <w:sz w:val="32"/>
          <w:szCs w:val="32"/>
          <w:highlight w:val="none"/>
          <w:lang w:val="en-US" w:eastAsia="zh-Hans" w:bidi="ar-SA"/>
        </w:rPr>
        <w:t>有下列情形之一的</w:t>
      </w:r>
      <w:r>
        <w:rPr>
          <w:rFonts w:hint="default" w:ascii="Times New Roman" w:hAnsi="Times New Roman" w:eastAsia="仿宋_GB2312" w:cs="Times New Roman"/>
          <w:b w:val="0"/>
          <w:bCs w:val="0"/>
          <w:color w:val="000000"/>
          <w:kern w:val="0"/>
          <w:sz w:val="32"/>
          <w:szCs w:val="32"/>
          <w:highlight w:val="none"/>
          <w:lang w:eastAsia="zh-Hans" w:bidi="ar-SA"/>
        </w:rPr>
        <w:t>，天津保护中心</w:t>
      </w:r>
      <w:r>
        <w:rPr>
          <w:rFonts w:hint="eastAsia" w:ascii="Times New Roman" w:hAnsi="Times New Roman" w:eastAsia="仿宋_GB2312" w:cs="Times New Roman"/>
          <w:b w:val="0"/>
          <w:bCs w:val="0"/>
          <w:color w:val="000000"/>
          <w:kern w:val="0"/>
          <w:sz w:val="32"/>
          <w:szCs w:val="32"/>
          <w:highlight w:val="none"/>
          <w:lang w:val="en-US" w:eastAsia="zh-Hans" w:bidi="ar-SA"/>
        </w:rPr>
        <w:t>不予受理</w:t>
      </w:r>
      <w:r>
        <w:rPr>
          <w:rFonts w:hint="default" w:ascii="Times New Roman" w:hAnsi="Times New Roman" w:eastAsia="仿宋_GB2312" w:cs="Times New Roman"/>
          <w:b w:val="0"/>
          <w:bCs w:val="0"/>
          <w:color w:val="000000"/>
          <w:kern w:val="0"/>
          <w:sz w:val="32"/>
          <w:szCs w:val="32"/>
          <w:highlight w:val="none"/>
          <w:lang w:eastAsia="zh-Hans" w:bidi="ar-SA"/>
        </w:rPr>
        <w:t>：</w:t>
      </w:r>
    </w:p>
    <w:p w14:paraId="1478CE80">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CN" w:bidi="ar-SA"/>
        </w:rPr>
      </w:pPr>
      <w:r>
        <w:rPr>
          <w:rFonts w:hint="default" w:ascii="Times New Roman" w:hAnsi="Times New Roman" w:eastAsia="仿宋_GB2312" w:cs="Times New Roman"/>
          <w:b w:val="0"/>
          <w:bCs w:val="0"/>
          <w:color w:val="000000"/>
          <w:kern w:val="0"/>
          <w:sz w:val="32"/>
          <w:szCs w:val="32"/>
          <w:highlight w:val="none"/>
          <w:lang w:val="en-US" w:eastAsia="zh-Hans" w:bidi="ar-SA"/>
        </w:rPr>
        <w:t>1</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请求人或者</w:t>
      </w:r>
      <w:r>
        <w:rPr>
          <w:rFonts w:hint="eastAsia" w:ascii="Times New Roman" w:hAnsi="Times New Roman" w:eastAsia="仿宋_GB2312" w:cs="Times New Roman"/>
          <w:b w:val="0"/>
          <w:bCs w:val="0"/>
          <w:color w:val="000000"/>
          <w:kern w:val="0"/>
          <w:sz w:val="32"/>
          <w:szCs w:val="32"/>
          <w:highlight w:val="none"/>
          <w:lang w:val="en-US" w:eastAsia="zh-CN" w:bidi="ar-SA"/>
        </w:rPr>
        <w:t>其委托的</w:t>
      </w:r>
      <w:r>
        <w:rPr>
          <w:rFonts w:hint="default" w:ascii="Times New Roman" w:hAnsi="Times New Roman" w:eastAsia="仿宋_GB2312" w:cs="Times New Roman"/>
          <w:b w:val="0"/>
          <w:bCs w:val="0"/>
          <w:color w:val="000000"/>
          <w:kern w:val="0"/>
          <w:sz w:val="32"/>
          <w:szCs w:val="32"/>
          <w:highlight w:val="none"/>
          <w:lang w:val="en-US" w:eastAsia="zh-CN" w:bidi="ar-SA"/>
        </w:rPr>
        <w:t>代理机构存在违反诚实信用原则行为，自相关行为被认定起一年内，</w:t>
      </w:r>
      <w:r>
        <w:rPr>
          <w:rFonts w:hint="default" w:ascii="Times New Roman" w:hAnsi="Times New Roman" w:eastAsia="仿宋_GB2312" w:cs="Times New Roman"/>
          <w:b w:val="0"/>
          <w:bCs w:val="0"/>
          <w:color w:val="000000"/>
          <w:kern w:val="0"/>
          <w:sz w:val="32"/>
          <w:szCs w:val="32"/>
          <w:highlight w:val="none"/>
          <w:lang w:eastAsia="zh-CN" w:bidi="ar-SA"/>
        </w:rPr>
        <w:t>天津保护中心</w:t>
      </w:r>
      <w:r>
        <w:rPr>
          <w:rFonts w:hint="default" w:ascii="Times New Roman" w:hAnsi="Times New Roman" w:eastAsia="仿宋_GB2312" w:cs="Times New Roman"/>
          <w:b w:val="0"/>
          <w:bCs w:val="0"/>
          <w:color w:val="000000"/>
          <w:kern w:val="0"/>
          <w:sz w:val="32"/>
          <w:szCs w:val="32"/>
          <w:highlight w:val="none"/>
          <w:lang w:val="en-US" w:eastAsia="zh-CN" w:bidi="ar-SA"/>
        </w:rPr>
        <w:t>不受理其</w:t>
      </w:r>
      <w:r>
        <w:rPr>
          <w:rFonts w:hint="eastAsia" w:ascii="Times New Roman" w:hAnsi="Times New Roman" w:eastAsia="仿宋_GB2312" w:cs="Times New Roman"/>
          <w:b w:val="0"/>
          <w:bCs w:val="0"/>
          <w:color w:val="000000"/>
          <w:kern w:val="0"/>
          <w:sz w:val="32"/>
          <w:szCs w:val="32"/>
          <w:highlight w:val="none"/>
          <w:lang w:val="en-US" w:eastAsia="zh-CN" w:bidi="ar-SA"/>
        </w:rPr>
        <w:t>远程审理请求</w:t>
      </w:r>
      <w:r>
        <w:rPr>
          <w:rFonts w:hint="default" w:ascii="Times New Roman" w:hAnsi="Times New Roman" w:eastAsia="仿宋_GB2312" w:cs="Times New Roman"/>
          <w:b w:val="0"/>
          <w:bCs w:val="0"/>
          <w:color w:val="000000"/>
          <w:kern w:val="0"/>
          <w:sz w:val="32"/>
          <w:szCs w:val="32"/>
          <w:highlight w:val="none"/>
          <w:lang w:eastAsia="zh-CN" w:bidi="ar-SA"/>
        </w:rPr>
        <w:t>；</w:t>
      </w:r>
    </w:p>
    <w:p w14:paraId="28D0801D">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2.</w:t>
      </w:r>
      <w:r>
        <w:rPr>
          <w:rFonts w:hint="eastAsia" w:ascii="Times New Roman" w:hAnsi="Times New Roman" w:eastAsia="仿宋_GB2312" w:cs="Times New Roman"/>
          <w:b w:val="0"/>
          <w:bCs w:val="0"/>
          <w:color w:val="000000"/>
          <w:kern w:val="0"/>
          <w:sz w:val="32"/>
          <w:szCs w:val="32"/>
          <w:highlight w:val="none"/>
          <w:lang w:val="en-US" w:eastAsia="zh-Hans" w:bidi="ar-SA"/>
        </w:rPr>
        <w:t>针对已收到线下口头审理通知书的</w:t>
      </w:r>
      <w:r>
        <w:rPr>
          <w:rFonts w:hint="eastAsia" w:ascii="Times New Roman" w:hAnsi="Times New Roman" w:eastAsia="仿宋_GB2312" w:cs="Times New Roman"/>
          <w:b w:val="0"/>
          <w:bCs w:val="0"/>
          <w:color w:val="000000"/>
          <w:kern w:val="0"/>
          <w:sz w:val="32"/>
          <w:szCs w:val="32"/>
          <w:highlight w:val="none"/>
          <w:lang w:val="en-US" w:eastAsia="zh-CN" w:bidi="ar-SA"/>
        </w:rPr>
        <w:t>复审</w:t>
      </w:r>
      <w:r>
        <w:rPr>
          <w:rFonts w:hint="eastAsia" w:ascii="Times New Roman" w:hAnsi="Times New Roman" w:eastAsia="仿宋_GB2312" w:cs="Times New Roman"/>
          <w:b w:val="0"/>
          <w:bCs w:val="0"/>
          <w:color w:val="000000"/>
          <w:kern w:val="0"/>
          <w:sz w:val="32"/>
          <w:szCs w:val="32"/>
          <w:highlight w:val="none"/>
          <w:lang w:val="en-US" w:eastAsia="zh-Hans" w:bidi="ar-SA"/>
        </w:rPr>
        <w:t>无效案件</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原则上不接收远程审理申请</w:t>
      </w:r>
      <w:r>
        <w:rPr>
          <w:rFonts w:hint="default" w:ascii="Times New Roman" w:hAnsi="Times New Roman" w:eastAsia="仿宋_GB2312" w:cs="Times New Roman"/>
          <w:b w:val="0"/>
          <w:bCs w:val="0"/>
          <w:color w:val="000000"/>
          <w:kern w:val="0"/>
          <w:sz w:val="32"/>
          <w:szCs w:val="32"/>
          <w:highlight w:val="none"/>
          <w:lang w:val="en-US" w:eastAsia="zh-CN" w:bidi="ar-SA"/>
        </w:rPr>
        <w:t>。</w:t>
      </w:r>
    </w:p>
    <w:p w14:paraId="0CE05A3A">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第二条 </w:t>
      </w:r>
      <w:r>
        <w:rPr>
          <w:rFonts w:hint="eastAsia" w:ascii="Times New Roman" w:hAnsi="Times New Roman" w:eastAsia="仿宋_GB2312" w:cs="Times New Roman"/>
          <w:b w:val="0"/>
          <w:bCs w:val="0"/>
          <w:color w:val="000000"/>
          <w:kern w:val="0"/>
          <w:sz w:val="32"/>
          <w:szCs w:val="32"/>
          <w:highlight w:val="none"/>
          <w:lang w:val="en-US" w:eastAsia="zh-Hans" w:bidi="ar-SA"/>
        </w:rPr>
        <w:t>申请材料</w:t>
      </w:r>
    </w:p>
    <w:p w14:paraId="424E000C">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Hans" w:bidi="ar-SA"/>
        </w:rPr>
        <w:t>申请专利复审</w:t>
      </w:r>
      <w:r>
        <w:rPr>
          <w:rFonts w:hint="eastAsia" w:ascii="Times New Roman" w:hAnsi="Times New Roman" w:eastAsia="仿宋_GB2312" w:cs="Times New Roman"/>
          <w:b w:val="0"/>
          <w:bCs w:val="0"/>
          <w:color w:val="000000"/>
          <w:kern w:val="0"/>
          <w:sz w:val="32"/>
          <w:szCs w:val="32"/>
          <w:highlight w:val="none"/>
          <w:lang w:val="en-US" w:eastAsia="zh-CN" w:bidi="ar-SA"/>
        </w:rPr>
        <w:t>无效案件远程审理</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应提交以下材料</w:t>
      </w:r>
      <w:r>
        <w:rPr>
          <w:rFonts w:hint="default" w:ascii="Times New Roman" w:hAnsi="Times New Roman" w:eastAsia="仿宋_GB2312" w:cs="Times New Roman"/>
          <w:b w:val="0"/>
          <w:bCs w:val="0"/>
          <w:color w:val="000000"/>
          <w:kern w:val="0"/>
          <w:sz w:val="32"/>
          <w:szCs w:val="32"/>
          <w:highlight w:val="none"/>
          <w:lang w:eastAsia="zh-Hans" w:bidi="ar-SA"/>
        </w:rPr>
        <w:t>：</w:t>
      </w:r>
    </w:p>
    <w:p w14:paraId="2AEDD1D6">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天津市</w:t>
      </w:r>
      <w:r>
        <w:rPr>
          <w:rFonts w:hint="eastAsia" w:ascii="Times New Roman" w:hAnsi="Times New Roman" w:eastAsia="仿宋_GB2312" w:cs="Times New Roman"/>
          <w:b w:val="0"/>
          <w:bCs w:val="0"/>
          <w:color w:val="000000"/>
          <w:kern w:val="0"/>
          <w:sz w:val="32"/>
          <w:szCs w:val="32"/>
          <w:highlight w:val="none"/>
          <w:lang w:val="en-US" w:eastAsia="zh-CN" w:bidi="ar-SA"/>
        </w:rPr>
        <w:t>知识产权保护中心</w:t>
      </w:r>
      <w:r>
        <w:rPr>
          <w:rFonts w:hint="default" w:ascii="Times New Roman" w:hAnsi="Times New Roman" w:eastAsia="仿宋_GB2312" w:cs="Times New Roman"/>
          <w:b w:val="0"/>
          <w:bCs w:val="0"/>
          <w:color w:val="000000"/>
          <w:kern w:val="0"/>
          <w:sz w:val="32"/>
          <w:szCs w:val="32"/>
          <w:highlight w:val="none"/>
          <w:lang w:val="en-US" w:eastAsia="zh-CN" w:bidi="ar-SA"/>
        </w:rPr>
        <w:t>专利</w:t>
      </w:r>
      <w:r>
        <w:rPr>
          <w:rFonts w:hint="eastAsia" w:ascii="Times New Roman" w:hAnsi="Times New Roman" w:eastAsia="仿宋_GB2312" w:cs="Times New Roman"/>
          <w:b w:val="0"/>
          <w:bCs w:val="0"/>
          <w:color w:val="000000"/>
          <w:kern w:val="0"/>
          <w:sz w:val="32"/>
          <w:szCs w:val="32"/>
          <w:highlight w:val="none"/>
          <w:lang w:val="en-US" w:eastAsia="zh-CN" w:bidi="ar-SA"/>
        </w:rPr>
        <w:t>复审</w:t>
      </w:r>
      <w:r>
        <w:rPr>
          <w:rFonts w:hint="default" w:ascii="Times New Roman" w:hAnsi="Times New Roman" w:eastAsia="仿宋_GB2312" w:cs="Times New Roman"/>
          <w:b w:val="0"/>
          <w:bCs w:val="0"/>
          <w:color w:val="000000"/>
          <w:kern w:val="0"/>
          <w:sz w:val="32"/>
          <w:szCs w:val="32"/>
          <w:highlight w:val="none"/>
          <w:lang w:val="en-US" w:eastAsia="zh-CN" w:bidi="ar-SA"/>
        </w:rPr>
        <w:t>无效宣告</w:t>
      </w:r>
      <w:r>
        <w:rPr>
          <w:rFonts w:hint="eastAsia" w:ascii="Times New Roman" w:hAnsi="Times New Roman" w:eastAsia="仿宋_GB2312" w:cs="Times New Roman"/>
          <w:b w:val="0"/>
          <w:bCs w:val="0"/>
          <w:color w:val="000000"/>
          <w:kern w:val="0"/>
          <w:sz w:val="32"/>
          <w:szCs w:val="32"/>
          <w:highlight w:val="none"/>
          <w:lang w:val="en-US" w:eastAsia="zh-CN" w:bidi="ar-SA"/>
        </w:rPr>
        <w:t>案件远程</w:t>
      </w:r>
      <w:r>
        <w:rPr>
          <w:rFonts w:hint="eastAsia" w:ascii="Times New Roman" w:hAnsi="Times New Roman" w:eastAsia="仿宋_GB2312" w:cs="Times New Roman"/>
          <w:b w:val="0"/>
          <w:bCs w:val="0"/>
          <w:color w:val="000000"/>
          <w:kern w:val="0"/>
          <w:sz w:val="32"/>
          <w:szCs w:val="32"/>
          <w:highlight w:val="none"/>
          <w:lang w:val="en-US" w:eastAsia="zh-Hans" w:bidi="ar-SA"/>
        </w:rPr>
        <w:t>审理</w:t>
      </w:r>
      <w:r>
        <w:rPr>
          <w:rFonts w:hint="default" w:ascii="Times New Roman" w:hAnsi="Times New Roman" w:eastAsia="仿宋_GB2312" w:cs="Times New Roman"/>
          <w:b w:val="0"/>
          <w:bCs w:val="0"/>
          <w:color w:val="000000"/>
          <w:kern w:val="0"/>
          <w:sz w:val="32"/>
          <w:szCs w:val="32"/>
          <w:highlight w:val="none"/>
          <w:lang w:val="en-US" w:eastAsia="zh-CN" w:bidi="ar-SA"/>
        </w:rPr>
        <w:t>申请表</w:t>
      </w:r>
      <w:r>
        <w:rPr>
          <w:rFonts w:hint="eastAsia" w:ascii="Times New Roman" w:hAnsi="Times New Roman" w:eastAsia="仿宋_GB2312" w:cs="Times New Roman"/>
          <w:b w:val="0"/>
          <w:bCs w:val="0"/>
          <w:color w:val="000000"/>
          <w:kern w:val="0"/>
          <w:sz w:val="32"/>
          <w:szCs w:val="32"/>
          <w:highlight w:val="none"/>
          <w:lang w:val="en-US" w:eastAsia="zh-CN" w:bidi="ar-SA"/>
        </w:rPr>
        <w:t>》（附件</w:t>
      </w: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Times New Roman" w:hAnsi="Times New Roman" w:eastAsia="仿宋_GB2312" w:cs="Times New Roman"/>
          <w:b w:val="0"/>
          <w:bCs w:val="0"/>
          <w:color w:val="000000"/>
          <w:kern w:val="0"/>
          <w:sz w:val="32"/>
          <w:szCs w:val="32"/>
          <w:highlight w:val="none"/>
          <w:lang w:val="en-US" w:eastAsia="zh-CN" w:bidi="ar-SA"/>
        </w:rPr>
        <w:t>）；</w:t>
      </w:r>
    </w:p>
    <w:p w14:paraId="2E8F5C03">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left"/>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2.</w:t>
      </w:r>
      <w:r>
        <w:rPr>
          <w:rFonts w:hint="eastAsia" w:ascii="Times New Roman" w:hAnsi="Times New Roman" w:eastAsia="仿宋_GB2312" w:cs="Times New Roman"/>
          <w:b w:val="0"/>
          <w:bCs w:val="0"/>
          <w:color w:val="000000"/>
          <w:kern w:val="0"/>
          <w:sz w:val="32"/>
          <w:szCs w:val="32"/>
          <w:highlight w:val="none"/>
          <w:lang w:val="en-US" w:eastAsia="zh-CN" w:bidi="ar-SA"/>
        </w:rPr>
        <w:t>国家知识产权局出具的《复审请求受理通知书》或《无效宣告请求受理通知书》；</w:t>
      </w:r>
    </w:p>
    <w:p w14:paraId="0F3F9F41">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3.</w:t>
      </w:r>
      <w:r>
        <w:rPr>
          <w:rFonts w:hint="eastAsia" w:ascii="Times New Roman" w:hAnsi="Times New Roman" w:eastAsia="仿宋_GB2312" w:cs="Times New Roman"/>
          <w:b w:val="0"/>
          <w:bCs w:val="0"/>
          <w:color w:val="000000"/>
          <w:kern w:val="0"/>
          <w:sz w:val="32"/>
          <w:szCs w:val="32"/>
          <w:highlight w:val="none"/>
          <w:lang w:val="en-US" w:eastAsia="zh-CN" w:bidi="ar-SA"/>
        </w:rPr>
        <w:t>请求人提交至国家知识产权局的全部请求文件，制成PDF文件后再提交；</w:t>
      </w:r>
    </w:p>
    <w:p w14:paraId="2DEB965C">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4.如委托代理机构提起远程审理，应提供授权委托书。</w:t>
      </w:r>
    </w:p>
    <w:p w14:paraId="26F7E519">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第三条 </w:t>
      </w:r>
      <w:r>
        <w:rPr>
          <w:rFonts w:hint="eastAsia" w:ascii="Times New Roman" w:hAnsi="Times New Roman" w:eastAsia="仿宋_GB2312" w:cs="Times New Roman"/>
          <w:b w:val="0"/>
          <w:bCs w:val="0"/>
          <w:color w:val="000000"/>
          <w:kern w:val="0"/>
          <w:sz w:val="32"/>
          <w:szCs w:val="32"/>
          <w:highlight w:val="none"/>
          <w:lang w:val="en-US" w:eastAsia="zh-Hans" w:bidi="ar-SA"/>
        </w:rPr>
        <w:t>提交方式</w:t>
      </w:r>
    </w:p>
    <w:p w14:paraId="516DD87A">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仿宋_GB2312" w:hAnsi="仿宋_GB2312" w:eastAsia="仿宋_GB2312" w:cs="仿宋_GB2312"/>
          <w:bCs/>
          <w:color w:val="auto"/>
          <w:kern w:val="0"/>
          <w:sz w:val="32"/>
          <w:szCs w:val="32"/>
          <w:lang w:val="en-US" w:eastAsia="zh-CN" w:bidi="ar-SA"/>
        </w:rPr>
        <w:t>请求人将本工作指南第二条中的申请材料发送至天津保护中心</w:t>
      </w:r>
      <w:r>
        <w:rPr>
          <w:rFonts w:hint="eastAsia" w:ascii="仿宋_GB2312" w:hAnsi="仿宋_GB2312" w:eastAsia="仿宋_GB2312" w:cs="仿宋_GB2312"/>
          <w:bCs/>
          <w:color w:val="auto"/>
          <w:kern w:val="0"/>
          <w:sz w:val="32"/>
          <w:szCs w:val="32"/>
          <w:lang w:val="en-US" w:eastAsia="zh-Hans" w:bidi="ar-SA"/>
        </w:rPr>
        <w:t>政务</w:t>
      </w:r>
      <w:r>
        <w:rPr>
          <w:rFonts w:hint="eastAsia" w:ascii="仿宋_GB2312" w:hAnsi="仿宋_GB2312" w:eastAsia="仿宋_GB2312" w:cs="仿宋_GB2312"/>
          <w:bCs/>
          <w:color w:val="auto"/>
          <w:kern w:val="0"/>
          <w:sz w:val="32"/>
          <w:szCs w:val="32"/>
          <w:lang w:val="en-US" w:eastAsia="zh-CN" w:bidi="ar-SA"/>
        </w:rPr>
        <w:t>邮箱（</w:t>
      </w:r>
      <w:r>
        <w:rPr>
          <w:rFonts w:hint="eastAsia" w:ascii="Times New Roman" w:hAnsi="Times New Roman" w:eastAsia="仿宋_GB2312" w:cs="Times New Roman"/>
          <w:b w:val="0"/>
          <w:bCs w:val="0"/>
          <w:color w:val="000000"/>
          <w:kern w:val="0"/>
          <w:sz w:val="32"/>
          <w:szCs w:val="32"/>
          <w:highlight w:val="none"/>
          <w:lang w:val="en-US" w:eastAsia="zh-CN" w:bidi="ar-SA"/>
        </w:rPr>
        <w:t>tjippc@tj.gov.cn</w:t>
      </w:r>
      <w:r>
        <w:rPr>
          <w:rFonts w:hint="eastAsia" w:ascii="仿宋_GB2312" w:hAnsi="仿宋_GB2312" w:eastAsia="仿宋_GB2312" w:cs="仿宋_GB2312"/>
          <w:bCs/>
          <w:color w:val="auto"/>
          <w:kern w:val="0"/>
          <w:sz w:val="32"/>
          <w:szCs w:val="32"/>
          <w:lang w:val="en-US" w:eastAsia="zh-CN" w:bidi="ar-SA"/>
        </w:rPr>
        <w:t>）进行申请，邮件主题命名为“远程审理+请求人名称+案件名称”，并在邮件中写明联系人及联系方式</w:t>
      </w:r>
      <w:r>
        <w:rPr>
          <w:rFonts w:hint="eastAsia" w:ascii="Times New Roman" w:hAnsi="Times New Roman" w:eastAsia="仿宋_GB2312" w:cs="Times New Roman"/>
          <w:b w:val="0"/>
          <w:bCs w:val="0"/>
          <w:color w:val="000000"/>
          <w:kern w:val="0"/>
          <w:sz w:val="32"/>
          <w:szCs w:val="32"/>
          <w:highlight w:val="none"/>
          <w:lang w:val="en-US" w:eastAsia="zh-CN" w:bidi="ar-SA"/>
        </w:rPr>
        <w:t>并致电天津保护中心</w:t>
      </w:r>
      <w:r>
        <w:rPr>
          <w:rFonts w:hint="eastAsia" w:ascii="仿宋_GB2312" w:hAnsi="仿宋_GB2312" w:eastAsia="仿宋_GB2312" w:cs="仿宋_GB2312"/>
          <w:bCs/>
          <w:color w:val="auto"/>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highlight w:val="none"/>
          <w:lang w:val="en-US" w:eastAsia="zh-CN" w:bidi="ar-SA"/>
        </w:rPr>
        <w:t xml:space="preserve"> </w:t>
      </w:r>
    </w:p>
    <w:p w14:paraId="57152F5D">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Hans" w:bidi="ar-SA"/>
        </w:rPr>
        <w:t>事项程序</w:t>
      </w:r>
    </w:p>
    <w:p w14:paraId="01BA4CC0">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Hans" w:bidi="ar-SA"/>
        </w:rPr>
        <w:t>申请专利复审</w:t>
      </w:r>
      <w:r>
        <w:rPr>
          <w:rFonts w:hint="eastAsia" w:ascii="Times New Roman" w:hAnsi="Times New Roman" w:eastAsia="仿宋_GB2312" w:cs="Times New Roman"/>
          <w:b w:val="0"/>
          <w:bCs w:val="0"/>
          <w:color w:val="000000"/>
          <w:kern w:val="0"/>
          <w:sz w:val="32"/>
          <w:szCs w:val="32"/>
          <w:highlight w:val="none"/>
          <w:lang w:val="en-US" w:eastAsia="zh-CN" w:bidi="ar-SA"/>
        </w:rPr>
        <w:t>无效</w:t>
      </w:r>
      <w:r>
        <w:rPr>
          <w:rFonts w:hint="eastAsia" w:ascii="Times New Roman" w:hAnsi="Times New Roman" w:eastAsia="仿宋_GB2312" w:cs="Times New Roman"/>
          <w:b w:val="0"/>
          <w:bCs w:val="0"/>
          <w:color w:val="000000"/>
          <w:kern w:val="0"/>
          <w:sz w:val="32"/>
          <w:szCs w:val="32"/>
          <w:highlight w:val="none"/>
          <w:lang w:val="en-US" w:eastAsia="zh-Hans" w:bidi="ar-SA"/>
        </w:rPr>
        <w:t>案</w:t>
      </w:r>
      <w:r>
        <w:rPr>
          <w:rFonts w:hint="eastAsia" w:ascii="Times New Roman" w:hAnsi="Times New Roman" w:eastAsia="仿宋_GB2312" w:cs="Times New Roman"/>
          <w:b w:val="0"/>
          <w:bCs w:val="0"/>
          <w:color w:val="000000"/>
          <w:kern w:val="0"/>
          <w:sz w:val="32"/>
          <w:szCs w:val="32"/>
          <w:highlight w:val="none"/>
          <w:lang w:val="en-US" w:eastAsia="zh-CN" w:bidi="ar-SA"/>
        </w:rPr>
        <w:t>件远程审理</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w:t>
      </w:r>
      <w:r>
        <w:rPr>
          <w:rFonts w:hint="eastAsia" w:ascii="Times New Roman" w:hAnsi="Times New Roman" w:eastAsia="仿宋_GB2312" w:cs="Times New Roman"/>
          <w:b w:val="0"/>
          <w:bCs w:val="0"/>
          <w:color w:val="000000"/>
          <w:kern w:val="0"/>
          <w:sz w:val="32"/>
          <w:szCs w:val="32"/>
          <w:highlight w:val="none"/>
          <w:lang w:val="en-US" w:eastAsia="zh-CN" w:bidi="ar-SA"/>
        </w:rPr>
        <w:t>按照下列程序办理：</w:t>
      </w:r>
    </w:p>
    <w:p w14:paraId="6D1545B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仿宋_GB2312" w:hAnsi="仿宋_GB2312" w:eastAsia="仿宋_GB2312" w:cs="仿宋_GB2312"/>
          <w:bCs/>
          <w:color w:val="auto"/>
          <w:kern w:val="0"/>
          <w:sz w:val="32"/>
          <w:szCs w:val="32"/>
          <w:lang w:val="en-US" w:eastAsia="zh-CN" w:bidi="ar-SA"/>
        </w:rPr>
        <w:t>请求人</w:t>
      </w:r>
      <w:r>
        <w:rPr>
          <w:rFonts w:hint="eastAsia" w:ascii="仿宋_GB2312" w:hAnsi="仿宋_GB2312" w:eastAsia="仿宋_GB2312" w:cs="仿宋_GB2312"/>
          <w:bCs/>
          <w:color w:val="auto"/>
          <w:kern w:val="0"/>
          <w:sz w:val="32"/>
          <w:szCs w:val="32"/>
          <w:lang w:val="en-US" w:eastAsia="zh-Hans" w:bidi="ar-SA"/>
        </w:rPr>
        <w:t>向国家知识产权局提</w:t>
      </w:r>
      <w:r>
        <w:rPr>
          <w:rFonts w:hint="eastAsia" w:ascii="仿宋_GB2312" w:hAnsi="仿宋_GB2312" w:eastAsia="仿宋_GB2312" w:cs="仿宋_GB2312"/>
          <w:bCs/>
          <w:color w:val="auto"/>
          <w:kern w:val="0"/>
          <w:sz w:val="32"/>
          <w:szCs w:val="32"/>
          <w:lang w:val="en-US" w:eastAsia="zh-CN" w:bidi="ar-SA"/>
        </w:rPr>
        <w:t>起复审请求或</w:t>
      </w:r>
      <w:r>
        <w:rPr>
          <w:rFonts w:hint="eastAsia" w:ascii="仿宋_GB2312" w:hAnsi="仿宋_GB2312" w:eastAsia="仿宋_GB2312" w:cs="仿宋_GB2312"/>
          <w:bCs/>
          <w:color w:val="auto"/>
          <w:kern w:val="0"/>
          <w:sz w:val="32"/>
          <w:szCs w:val="32"/>
          <w:lang w:val="en-US" w:eastAsia="zh-Hans" w:bidi="ar-SA"/>
        </w:rPr>
        <w:t>无效宣告请求，并获得受理通知书；</w:t>
      </w:r>
    </w:p>
    <w:p w14:paraId="7A667FE8">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bCs/>
          <w:color w:val="auto"/>
          <w:kern w:val="0"/>
          <w:sz w:val="32"/>
          <w:szCs w:val="32"/>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rPr>
        <w:t>2.</w:t>
      </w:r>
      <w:r>
        <w:rPr>
          <w:rFonts w:hint="eastAsia" w:ascii="仿宋_GB2312" w:hAnsi="仿宋_GB2312" w:eastAsia="仿宋_GB2312" w:cs="仿宋_GB2312"/>
          <w:bCs/>
          <w:color w:val="auto"/>
          <w:kern w:val="0"/>
          <w:sz w:val="32"/>
          <w:szCs w:val="32"/>
          <w:lang w:val="en-US" w:eastAsia="zh-CN" w:bidi="ar-SA"/>
        </w:rPr>
        <w:t>请求人</w:t>
      </w:r>
      <w:r>
        <w:rPr>
          <w:rFonts w:hint="eastAsia" w:ascii="仿宋_GB2312" w:hAnsi="仿宋_GB2312" w:eastAsia="仿宋_GB2312" w:cs="仿宋_GB2312"/>
          <w:bCs/>
          <w:color w:val="auto"/>
          <w:kern w:val="0"/>
          <w:sz w:val="32"/>
          <w:szCs w:val="32"/>
          <w:lang w:val="en-US" w:eastAsia="zh-Hans" w:bidi="ar-SA"/>
        </w:rPr>
        <w:t>向</w:t>
      </w:r>
      <w:r>
        <w:rPr>
          <w:rFonts w:hint="eastAsia" w:ascii="仿宋_GB2312" w:hAnsi="仿宋_GB2312" w:eastAsia="仿宋_GB2312" w:cs="仿宋_GB2312"/>
          <w:bCs/>
          <w:color w:val="auto"/>
          <w:kern w:val="0"/>
          <w:sz w:val="32"/>
          <w:szCs w:val="32"/>
          <w:lang w:val="en-US" w:eastAsia="zh-CN" w:bidi="ar-SA"/>
        </w:rPr>
        <w:t>天津</w:t>
      </w:r>
      <w:r>
        <w:rPr>
          <w:rFonts w:hint="eastAsia" w:ascii="仿宋_GB2312" w:hAnsi="仿宋_GB2312" w:eastAsia="仿宋_GB2312" w:cs="仿宋_GB2312"/>
          <w:bCs/>
          <w:color w:val="auto"/>
          <w:kern w:val="0"/>
          <w:sz w:val="32"/>
          <w:szCs w:val="32"/>
          <w:lang w:val="en-US" w:eastAsia="zh-Hans" w:bidi="ar-SA"/>
        </w:rPr>
        <w:t>保护中心提交</w:t>
      </w:r>
      <w:r>
        <w:rPr>
          <w:rFonts w:hint="eastAsia" w:ascii="仿宋_GB2312" w:hAnsi="仿宋_GB2312" w:eastAsia="仿宋_GB2312" w:cs="仿宋_GB2312"/>
          <w:bCs/>
          <w:color w:val="auto"/>
          <w:kern w:val="0"/>
          <w:sz w:val="32"/>
          <w:szCs w:val="32"/>
          <w:lang w:val="en-US" w:eastAsia="zh-CN" w:bidi="ar-SA"/>
        </w:rPr>
        <w:t>本指南第二条中的申请</w:t>
      </w:r>
      <w:r>
        <w:rPr>
          <w:rFonts w:hint="eastAsia" w:ascii="仿宋_GB2312" w:hAnsi="仿宋_GB2312" w:eastAsia="仿宋_GB2312" w:cs="仿宋_GB2312"/>
          <w:bCs/>
          <w:color w:val="auto"/>
          <w:kern w:val="0"/>
          <w:sz w:val="32"/>
          <w:szCs w:val="32"/>
          <w:lang w:val="en-US" w:eastAsia="zh-Hans" w:bidi="ar-SA"/>
        </w:rPr>
        <w:t>材料；</w:t>
      </w:r>
    </w:p>
    <w:p w14:paraId="36326444">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rPr>
      </w:pPr>
      <w:r>
        <w:rPr>
          <w:rFonts w:hint="eastAsia" w:ascii="Times New Roman" w:hAnsi="Times New Roman" w:eastAsia="仿宋_GB2312" w:cs="Times New Roman"/>
          <w:b w:val="0"/>
          <w:bCs w:val="0"/>
          <w:color w:val="000000"/>
          <w:kern w:val="0"/>
          <w:sz w:val="32"/>
          <w:szCs w:val="32"/>
          <w:highlight w:val="none"/>
          <w:lang w:val="en-US" w:eastAsia="zh-CN"/>
        </w:rPr>
        <w:t>3.天津</w:t>
      </w:r>
      <w:r>
        <w:rPr>
          <w:rFonts w:hint="eastAsia" w:ascii="Times New Roman" w:hAnsi="Times New Roman" w:eastAsia="仿宋_GB2312" w:cs="Times New Roman"/>
          <w:b w:val="0"/>
          <w:bCs w:val="0"/>
          <w:color w:val="000000"/>
          <w:kern w:val="0"/>
          <w:sz w:val="32"/>
          <w:szCs w:val="32"/>
          <w:highlight w:val="none"/>
          <w:lang w:val="en-US" w:eastAsia="zh-Hans"/>
        </w:rPr>
        <w:t>保护中心收到案件</w:t>
      </w:r>
      <w:r>
        <w:rPr>
          <w:rFonts w:hint="eastAsia" w:ascii="Times New Roman" w:hAnsi="Times New Roman" w:eastAsia="仿宋_GB2312" w:cs="Times New Roman"/>
          <w:b w:val="0"/>
          <w:bCs w:val="0"/>
          <w:color w:val="000000"/>
          <w:kern w:val="0"/>
          <w:sz w:val="32"/>
          <w:szCs w:val="32"/>
          <w:highlight w:val="none"/>
          <w:lang w:val="en-US" w:eastAsia="zh-CN"/>
        </w:rPr>
        <w:t>请求人</w:t>
      </w:r>
      <w:r>
        <w:rPr>
          <w:rFonts w:hint="eastAsia" w:ascii="Times New Roman" w:hAnsi="Times New Roman" w:eastAsia="仿宋_GB2312" w:cs="Times New Roman"/>
          <w:b w:val="0"/>
          <w:bCs w:val="0"/>
          <w:color w:val="000000"/>
          <w:kern w:val="0"/>
          <w:sz w:val="32"/>
          <w:szCs w:val="32"/>
          <w:highlight w:val="none"/>
          <w:lang w:val="en-US" w:eastAsia="zh-Hans"/>
        </w:rPr>
        <w:t>的</w:t>
      </w:r>
      <w:r>
        <w:rPr>
          <w:rFonts w:hint="eastAsia" w:ascii="Times New Roman" w:hAnsi="Times New Roman" w:eastAsia="仿宋_GB2312" w:cs="Times New Roman"/>
          <w:b w:val="0"/>
          <w:bCs w:val="0"/>
          <w:color w:val="000000"/>
          <w:kern w:val="0"/>
          <w:sz w:val="32"/>
          <w:szCs w:val="32"/>
          <w:highlight w:val="none"/>
          <w:lang w:val="en-US" w:eastAsia="zh-CN"/>
        </w:rPr>
        <w:t>材料后</w:t>
      </w:r>
      <w:r>
        <w:rPr>
          <w:rFonts w:hint="eastAsia" w:ascii="Times New Roman" w:hAnsi="Times New Roman" w:eastAsia="仿宋_GB2312" w:cs="Times New Roman"/>
          <w:b w:val="0"/>
          <w:bCs w:val="0"/>
          <w:color w:val="000000"/>
          <w:kern w:val="0"/>
          <w:sz w:val="32"/>
          <w:szCs w:val="32"/>
          <w:highlight w:val="none"/>
          <w:lang w:val="en-US" w:eastAsia="zh-Hans"/>
        </w:rPr>
        <w:t>，</w:t>
      </w:r>
      <w:r>
        <w:rPr>
          <w:rFonts w:hint="eastAsia" w:ascii="Times New Roman" w:hAnsi="Times New Roman" w:eastAsia="仿宋_GB2312" w:cs="Times New Roman"/>
          <w:b w:val="0"/>
          <w:bCs w:val="0"/>
          <w:color w:val="000000"/>
          <w:kern w:val="0"/>
          <w:sz w:val="32"/>
          <w:szCs w:val="32"/>
          <w:highlight w:val="none"/>
          <w:lang w:val="en-US" w:eastAsia="zh-CN"/>
        </w:rPr>
        <w:t>初步确定</w:t>
      </w:r>
      <w:r>
        <w:rPr>
          <w:rFonts w:hint="eastAsia" w:ascii="Times New Roman" w:hAnsi="Times New Roman" w:eastAsia="仿宋_GB2312" w:cs="Times New Roman"/>
          <w:b w:val="0"/>
          <w:bCs w:val="0"/>
          <w:color w:val="000000"/>
          <w:kern w:val="0"/>
          <w:sz w:val="32"/>
          <w:szCs w:val="32"/>
          <w:highlight w:val="none"/>
          <w:lang w:val="en-US" w:eastAsia="zh-Hans"/>
        </w:rPr>
        <w:t>该案件</w:t>
      </w:r>
      <w:r>
        <w:rPr>
          <w:rFonts w:hint="eastAsia" w:ascii="Times New Roman" w:hAnsi="Times New Roman" w:eastAsia="仿宋_GB2312" w:cs="Times New Roman"/>
          <w:b w:val="0"/>
          <w:bCs w:val="0"/>
          <w:color w:val="000000"/>
          <w:kern w:val="0"/>
          <w:sz w:val="32"/>
          <w:szCs w:val="32"/>
          <w:highlight w:val="none"/>
          <w:lang w:val="en-US" w:eastAsia="zh-CN"/>
        </w:rPr>
        <w:t>能否在天津保护中心开展</w:t>
      </w:r>
      <w:r>
        <w:rPr>
          <w:rFonts w:hint="eastAsia" w:ascii="Times New Roman" w:hAnsi="Times New Roman" w:eastAsia="仿宋_GB2312" w:cs="Times New Roman"/>
          <w:b w:val="0"/>
          <w:bCs w:val="0"/>
          <w:color w:val="000000"/>
          <w:kern w:val="0"/>
          <w:sz w:val="32"/>
          <w:szCs w:val="32"/>
          <w:highlight w:val="none"/>
          <w:lang w:val="en-US" w:eastAsia="zh-Hans"/>
        </w:rPr>
        <w:t>远程审理，并将结果通知</w:t>
      </w:r>
      <w:r>
        <w:rPr>
          <w:rFonts w:hint="eastAsia" w:ascii="Times New Roman" w:hAnsi="Times New Roman" w:eastAsia="仿宋_GB2312" w:cs="Times New Roman"/>
          <w:b w:val="0"/>
          <w:bCs w:val="0"/>
          <w:color w:val="000000"/>
          <w:kern w:val="0"/>
          <w:sz w:val="32"/>
          <w:szCs w:val="32"/>
          <w:highlight w:val="none"/>
          <w:lang w:val="en-US" w:eastAsia="zh-CN"/>
        </w:rPr>
        <w:t>请求人</w:t>
      </w:r>
      <w:r>
        <w:rPr>
          <w:rFonts w:hint="eastAsia" w:ascii="Times New Roman" w:hAnsi="Times New Roman" w:eastAsia="仿宋_GB2312" w:cs="Times New Roman"/>
          <w:b w:val="0"/>
          <w:bCs w:val="0"/>
          <w:color w:val="000000"/>
          <w:kern w:val="0"/>
          <w:sz w:val="32"/>
          <w:szCs w:val="32"/>
          <w:highlight w:val="none"/>
          <w:lang w:val="en-US" w:eastAsia="zh-Hans"/>
        </w:rPr>
        <w:t>；</w:t>
      </w:r>
    </w:p>
    <w:p w14:paraId="5F9ECDD4">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bCs/>
          <w:color w:val="auto"/>
          <w:kern w:val="0"/>
          <w:sz w:val="32"/>
          <w:szCs w:val="32"/>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rPr>
        <w:t>4.</w:t>
      </w:r>
      <w:r>
        <w:rPr>
          <w:rFonts w:hint="eastAsia" w:ascii="仿宋_GB2312" w:hAnsi="仿宋_GB2312" w:eastAsia="仿宋_GB2312" w:cs="仿宋_GB2312"/>
          <w:bCs/>
          <w:color w:val="auto"/>
          <w:kern w:val="0"/>
          <w:sz w:val="32"/>
          <w:szCs w:val="32"/>
          <w:lang w:val="en-US" w:eastAsia="zh-Hans" w:bidi="ar-SA"/>
        </w:rPr>
        <w:t>拟初步接受申请的，</w:t>
      </w:r>
      <w:r>
        <w:rPr>
          <w:rFonts w:hint="eastAsia" w:ascii="仿宋_GB2312" w:hAnsi="仿宋_GB2312" w:eastAsia="仿宋_GB2312" w:cs="仿宋_GB2312"/>
          <w:bCs/>
          <w:color w:val="auto"/>
          <w:kern w:val="0"/>
          <w:sz w:val="32"/>
          <w:szCs w:val="32"/>
          <w:lang w:val="en-US" w:eastAsia="zh-CN" w:bidi="ar-SA"/>
        </w:rPr>
        <w:t>请求人</w:t>
      </w:r>
      <w:r>
        <w:rPr>
          <w:rFonts w:hint="eastAsia" w:ascii="仿宋_GB2312" w:hAnsi="仿宋_GB2312" w:eastAsia="仿宋_GB2312" w:cs="仿宋_GB2312"/>
          <w:bCs/>
          <w:color w:val="auto"/>
          <w:kern w:val="0"/>
          <w:sz w:val="32"/>
          <w:szCs w:val="32"/>
          <w:lang w:val="en-US" w:eastAsia="zh-Hans" w:bidi="ar-SA"/>
        </w:rPr>
        <w:t>通过专利业务办理系统提交申请远程口头审理的意见陈述书</w:t>
      </w:r>
      <w:r>
        <w:rPr>
          <w:rFonts w:hint="eastAsia" w:ascii="仿宋_GB2312" w:hAnsi="仿宋_GB2312" w:eastAsia="仿宋_GB2312" w:cs="仿宋_GB2312"/>
          <w:bCs/>
          <w:color w:val="auto"/>
          <w:kern w:val="0"/>
          <w:sz w:val="32"/>
          <w:szCs w:val="32"/>
          <w:lang w:val="en-US" w:eastAsia="zh-CN" w:bidi="ar-SA"/>
        </w:rPr>
        <w:t>，</w:t>
      </w:r>
      <w:r>
        <w:rPr>
          <w:rFonts w:hint="eastAsia" w:ascii="仿宋_GB2312" w:hAnsi="仿宋_GB2312" w:eastAsia="仿宋_GB2312" w:cs="仿宋_GB2312"/>
          <w:bCs/>
          <w:color w:val="auto"/>
          <w:kern w:val="0"/>
          <w:sz w:val="32"/>
          <w:szCs w:val="32"/>
          <w:lang w:val="en-US" w:eastAsia="zh-Hans" w:bidi="ar-SA"/>
        </w:rPr>
        <w:t>意见陈述书中应载明基本事由</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符合本指南第</w:t>
      </w:r>
      <w:r>
        <w:rPr>
          <w:rFonts w:hint="eastAsia" w:ascii="仿宋_GB2312" w:hAnsi="仿宋_GB2312" w:eastAsia="仿宋_GB2312" w:cs="仿宋_GB2312"/>
          <w:bCs/>
          <w:color w:val="auto"/>
          <w:kern w:val="0"/>
          <w:sz w:val="32"/>
          <w:szCs w:val="32"/>
          <w:lang w:val="en-US" w:eastAsia="zh-CN" w:bidi="ar-SA"/>
        </w:rPr>
        <w:t>一</w:t>
      </w:r>
      <w:r>
        <w:rPr>
          <w:rFonts w:hint="eastAsia" w:ascii="仿宋_GB2312" w:hAnsi="仿宋_GB2312" w:eastAsia="仿宋_GB2312" w:cs="仿宋_GB2312"/>
          <w:bCs/>
          <w:color w:val="auto"/>
          <w:kern w:val="0"/>
          <w:sz w:val="32"/>
          <w:szCs w:val="32"/>
          <w:lang w:val="en-US" w:eastAsia="zh-Hans" w:bidi="ar-SA"/>
        </w:rPr>
        <w:t>条所列远程审理</w:t>
      </w:r>
      <w:r>
        <w:rPr>
          <w:rFonts w:hint="eastAsia" w:ascii="仿宋_GB2312" w:hAnsi="仿宋_GB2312" w:eastAsia="仿宋_GB2312" w:cs="仿宋_GB2312"/>
          <w:bCs/>
          <w:color w:val="auto"/>
          <w:kern w:val="0"/>
          <w:sz w:val="32"/>
          <w:szCs w:val="32"/>
          <w:lang w:val="en-US" w:eastAsia="zh-CN" w:bidi="ar-SA"/>
        </w:rPr>
        <w:t>适用</w:t>
      </w:r>
      <w:r>
        <w:rPr>
          <w:rFonts w:hint="eastAsia" w:ascii="仿宋_GB2312" w:hAnsi="仿宋_GB2312" w:eastAsia="仿宋_GB2312" w:cs="仿宋_GB2312"/>
          <w:bCs/>
          <w:color w:val="auto"/>
          <w:kern w:val="0"/>
          <w:sz w:val="32"/>
          <w:szCs w:val="32"/>
          <w:lang w:val="en-US" w:eastAsia="zh-Hans" w:bidi="ar-SA"/>
        </w:rPr>
        <w:t>条件的简要说明</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是否经</w:t>
      </w:r>
      <w:r>
        <w:rPr>
          <w:rFonts w:hint="eastAsia" w:ascii="仿宋_GB2312" w:hAnsi="仿宋_GB2312" w:eastAsia="仿宋_GB2312" w:cs="仿宋_GB2312"/>
          <w:bCs/>
          <w:color w:val="auto"/>
          <w:kern w:val="0"/>
          <w:sz w:val="32"/>
          <w:szCs w:val="32"/>
          <w:lang w:val="en-US" w:eastAsia="zh-CN" w:bidi="ar-SA"/>
        </w:rPr>
        <w:t>天津保护中心</w:t>
      </w:r>
      <w:r>
        <w:rPr>
          <w:rFonts w:hint="eastAsia" w:ascii="仿宋_GB2312" w:hAnsi="仿宋_GB2312" w:eastAsia="仿宋_GB2312" w:cs="仿宋_GB2312"/>
          <w:bCs/>
          <w:color w:val="auto"/>
          <w:kern w:val="0"/>
          <w:sz w:val="32"/>
          <w:szCs w:val="32"/>
          <w:lang w:val="en-US" w:eastAsia="zh-Hans" w:bidi="ar-SA"/>
        </w:rPr>
        <w:t>初步确认</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CN" w:bidi="ar-SA"/>
        </w:rPr>
        <w:t>天津保护中心</w:t>
      </w:r>
      <w:r>
        <w:rPr>
          <w:rFonts w:hint="eastAsia" w:ascii="仿宋_GB2312" w:hAnsi="仿宋_GB2312" w:eastAsia="仿宋_GB2312" w:cs="仿宋_GB2312"/>
          <w:bCs/>
          <w:color w:val="auto"/>
          <w:kern w:val="0"/>
          <w:sz w:val="32"/>
          <w:szCs w:val="32"/>
          <w:lang w:val="en-US" w:eastAsia="zh-Hans" w:bidi="ar-SA"/>
        </w:rPr>
        <w:t>审理庭地址及联系人信息；</w:t>
      </w:r>
    </w:p>
    <w:p w14:paraId="28F10EA0">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bCs/>
          <w:color w:val="auto"/>
          <w:kern w:val="0"/>
          <w:sz w:val="32"/>
          <w:szCs w:val="32"/>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rPr>
        <w:t>5.</w:t>
      </w:r>
      <w:r>
        <w:rPr>
          <w:rFonts w:hint="eastAsia" w:ascii="仿宋_GB2312" w:hAnsi="仿宋_GB2312" w:eastAsia="仿宋_GB2312" w:cs="仿宋_GB2312"/>
          <w:bCs/>
          <w:color w:val="auto"/>
          <w:kern w:val="0"/>
          <w:sz w:val="32"/>
          <w:szCs w:val="32"/>
          <w:lang w:val="en-US" w:eastAsia="zh-CN" w:bidi="ar-SA"/>
        </w:rPr>
        <w:t>天津</w:t>
      </w:r>
      <w:r>
        <w:rPr>
          <w:rFonts w:hint="eastAsia" w:ascii="仿宋_GB2312" w:hAnsi="仿宋_GB2312" w:eastAsia="仿宋_GB2312" w:cs="仿宋_GB2312"/>
          <w:bCs/>
          <w:color w:val="auto"/>
          <w:kern w:val="0"/>
          <w:sz w:val="32"/>
          <w:szCs w:val="32"/>
          <w:lang w:val="en-US" w:eastAsia="zh-Hans" w:bidi="ar-SA"/>
        </w:rPr>
        <w:t>保护中心将申请远程口头审理的案件信息向复审和无效审理部报备；</w:t>
      </w:r>
    </w:p>
    <w:p w14:paraId="1685AFF4">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6.</w:t>
      </w:r>
      <w:r>
        <w:rPr>
          <w:rFonts w:hint="eastAsia" w:ascii="仿宋_GB2312" w:hAnsi="仿宋_GB2312" w:eastAsia="仿宋_GB2312" w:cs="仿宋_GB2312"/>
          <w:bCs/>
          <w:color w:val="auto"/>
          <w:kern w:val="0"/>
          <w:sz w:val="32"/>
          <w:szCs w:val="32"/>
          <w:lang w:val="en-US" w:eastAsia="zh-Hans" w:bidi="ar-SA"/>
        </w:rPr>
        <w:t>案件是否开展远程审理，由复审和无效审理部综合考虑案情、远程审理申请意见等因素确定。</w:t>
      </w:r>
      <w:r>
        <w:rPr>
          <w:rFonts w:hint="eastAsia" w:ascii="仿宋_GB2312" w:hAnsi="仿宋_GB2312" w:eastAsia="仿宋_GB2312" w:cs="仿宋_GB2312"/>
          <w:bCs/>
          <w:color w:val="auto"/>
          <w:kern w:val="0"/>
          <w:sz w:val="32"/>
          <w:szCs w:val="32"/>
          <w:lang w:val="en-US" w:eastAsia="zh-CN" w:bidi="ar-SA"/>
        </w:rPr>
        <w:t>请求人</w:t>
      </w:r>
      <w:r>
        <w:rPr>
          <w:rFonts w:hint="eastAsia" w:ascii="仿宋_GB2312" w:hAnsi="仿宋_GB2312" w:eastAsia="仿宋_GB2312" w:cs="仿宋_GB2312"/>
          <w:bCs/>
          <w:color w:val="auto"/>
          <w:kern w:val="0"/>
          <w:sz w:val="32"/>
          <w:szCs w:val="32"/>
          <w:lang w:val="en-US" w:eastAsia="zh-Hans" w:bidi="ar-SA"/>
        </w:rPr>
        <w:t>收到准予远程审理的口头审理通知书后，至少应在口头审理开始前</w:t>
      </w:r>
      <w:r>
        <w:rPr>
          <w:rFonts w:hint="eastAsia" w:ascii="Times New Roman" w:hAnsi="Times New Roman" w:eastAsia="仿宋_GB2312" w:cs="Times New Roman"/>
          <w:b w:val="0"/>
          <w:bCs w:val="0"/>
          <w:color w:val="000000"/>
          <w:kern w:val="0"/>
          <w:sz w:val="32"/>
          <w:szCs w:val="32"/>
          <w:highlight w:val="none"/>
          <w:lang w:val="en-US" w:eastAsia="zh-CN"/>
        </w:rPr>
        <w:t>5</w:t>
      </w:r>
      <w:r>
        <w:rPr>
          <w:rFonts w:hint="eastAsia" w:ascii="仿宋_GB2312" w:hAnsi="仿宋_GB2312" w:eastAsia="仿宋_GB2312" w:cs="仿宋_GB2312"/>
          <w:bCs/>
          <w:color w:val="auto"/>
          <w:kern w:val="0"/>
          <w:sz w:val="32"/>
          <w:szCs w:val="32"/>
          <w:lang w:val="en-US" w:eastAsia="zh-Hans" w:bidi="ar-SA"/>
        </w:rPr>
        <w:t>个工作日，将口头审理事宜告知</w:t>
      </w:r>
      <w:r>
        <w:rPr>
          <w:rFonts w:hint="eastAsia" w:ascii="仿宋_GB2312" w:hAnsi="仿宋_GB2312" w:eastAsia="仿宋_GB2312" w:cs="仿宋_GB2312"/>
          <w:bCs/>
          <w:color w:val="auto"/>
          <w:kern w:val="0"/>
          <w:sz w:val="32"/>
          <w:szCs w:val="32"/>
          <w:lang w:val="en-US" w:eastAsia="zh-CN" w:bidi="ar-SA"/>
        </w:rPr>
        <w:t>天津</w:t>
      </w:r>
      <w:r>
        <w:rPr>
          <w:rFonts w:hint="eastAsia" w:ascii="仿宋_GB2312" w:hAnsi="仿宋_GB2312" w:eastAsia="仿宋_GB2312" w:cs="仿宋_GB2312"/>
          <w:bCs/>
          <w:color w:val="auto"/>
          <w:kern w:val="0"/>
          <w:sz w:val="32"/>
          <w:szCs w:val="32"/>
          <w:lang w:val="en-US" w:eastAsia="zh-Hans" w:bidi="ar-SA"/>
        </w:rPr>
        <w:t>保护中心</w:t>
      </w:r>
      <w:r>
        <w:rPr>
          <w:rFonts w:hint="eastAsia" w:ascii="仿宋_GB2312" w:hAnsi="仿宋_GB2312" w:eastAsia="仿宋_GB2312" w:cs="仿宋_GB2312"/>
          <w:bCs/>
          <w:color w:val="auto"/>
          <w:kern w:val="0"/>
          <w:sz w:val="32"/>
          <w:szCs w:val="32"/>
          <w:lang w:val="en-US" w:eastAsia="zh-CN" w:bidi="ar-SA"/>
        </w:rPr>
        <w:t>。</w:t>
      </w:r>
    </w:p>
    <w:p w14:paraId="49B579FE">
      <w:pPr>
        <w:keepNext w:val="0"/>
        <w:keepLines w:val="0"/>
        <w:pageBreakBefore w:val="0"/>
        <w:widowControl/>
        <w:kinsoku/>
        <w:wordWrap/>
        <w:overflowPunct/>
        <w:topLinePunct w:val="0"/>
        <w:bidi w:val="0"/>
        <w:adjustRightInd/>
        <w:snapToGrid/>
        <w:spacing w:before="0" w:after="0" w:line="580" w:lineRule="exact"/>
        <w:ind w:left="0" w:leftChars="0" w:right="0" w:firstLine="640" w:firstLineChars="200"/>
        <w:jc w:val="center"/>
        <w:textAlignment w:val="auto"/>
        <w:rPr>
          <w:rFonts w:hint="eastAsia" w:ascii="Times New Roman" w:hAnsi="Times New Roman" w:eastAsia="黑体" w:cs="Times New Roman"/>
          <w:color w:val="000000"/>
          <w:kern w:val="0"/>
          <w:sz w:val="32"/>
          <w:szCs w:val="32"/>
          <w:highlight w:val="none"/>
          <w:lang w:val="en-US" w:eastAsia="zh-CN"/>
        </w:rPr>
      </w:pPr>
      <w:r>
        <w:rPr>
          <w:rFonts w:hint="eastAsia" w:ascii="Times New Roman" w:hAnsi="Times New Roman" w:eastAsia="黑体" w:cs="Times New Roman"/>
          <w:color w:val="000000"/>
          <w:kern w:val="0"/>
          <w:sz w:val="32"/>
          <w:szCs w:val="32"/>
          <w:highlight w:val="none"/>
          <w:lang w:val="en-US" w:eastAsia="zh-CN"/>
        </w:rPr>
        <w:t>第二章 巡回审理</w:t>
      </w:r>
    </w:p>
    <w:p w14:paraId="5997DD4E">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第五条 巡回审理由国家知识产权局复审和无效审理部统筹规划。</w:t>
      </w:r>
    </w:p>
    <w:p w14:paraId="5B7DB1BC">
      <w:pPr>
        <w:keepNext w:val="0"/>
        <w:keepLines w:val="0"/>
        <w:pageBreakBefore w:val="0"/>
        <w:widowControl/>
        <w:kinsoku/>
        <w:wordWrap/>
        <w:overflowPunct/>
        <w:topLinePunct w:val="0"/>
        <w:bidi w:val="0"/>
        <w:adjustRightInd/>
        <w:snapToGrid/>
        <w:spacing w:before="0" w:after="0" w:line="580" w:lineRule="exact"/>
        <w:ind w:left="0" w:leftChars="0" w:right="0" w:firstLine="640" w:firstLineChars="200"/>
        <w:jc w:val="center"/>
        <w:textAlignment w:val="auto"/>
        <w:rPr>
          <w:rFonts w:hint="default" w:ascii="Times New Roman" w:hAnsi="Times New Roman" w:eastAsia="黑体" w:cs="Times New Roman"/>
          <w:color w:val="000000"/>
          <w:kern w:val="0"/>
          <w:sz w:val="32"/>
          <w:szCs w:val="32"/>
          <w:highlight w:val="none"/>
          <w:lang w:val="en-US" w:eastAsia="zh-CN"/>
        </w:rPr>
      </w:pPr>
      <w:r>
        <w:rPr>
          <w:rFonts w:hint="eastAsia" w:ascii="Times New Roman" w:hAnsi="Times New Roman" w:eastAsia="黑体" w:cs="Times New Roman"/>
          <w:color w:val="000000"/>
          <w:kern w:val="0"/>
          <w:sz w:val="32"/>
          <w:szCs w:val="32"/>
          <w:highlight w:val="none"/>
          <w:lang w:val="en-US" w:eastAsia="zh-CN"/>
        </w:rPr>
        <w:t>第三章 联合审理</w:t>
      </w:r>
    </w:p>
    <w:p w14:paraId="12587251">
      <w:pPr>
        <w:pStyle w:val="3"/>
        <w:keepNext w:val="0"/>
        <w:keepLines w:val="0"/>
        <w:pageBreakBefore w:val="0"/>
        <w:numPr>
          <w:ilvl w:val="0"/>
          <w:numId w:val="0"/>
        </w:numPr>
        <w:kinsoku/>
        <w:wordWrap/>
        <w:overflowPunct/>
        <w:topLinePunct w:val="0"/>
        <w:bidi w:val="0"/>
        <w:adjustRightInd/>
        <w:snapToGrid/>
        <w:spacing w:before="0" w:after="0" w:line="580" w:lineRule="exact"/>
        <w:ind w:left="0" w:leftChars="0" w:right="0" w:rightChars="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第六条 适用条件</w:t>
      </w:r>
    </w:p>
    <w:p w14:paraId="73C9E2C7">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联合审理应为涉同一专利权的专利确权案件和侵权纠纷行政裁决或民事诉讼案件的联动审理，并由</w:t>
      </w:r>
      <w:r>
        <w:rPr>
          <w:rFonts w:hint="default" w:ascii="Times New Roman" w:hAnsi="Times New Roman" w:eastAsia="仿宋_GB2312" w:cs="Times New Roman"/>
          <w:b w:val="0"/>
          <w:bCs w:val="0"/>
          <w:color w:val="000000"/>
          <w:kern w:val="0"/>
          <w:sz w:val="32"/>
          <w:szCs w:val="32"/>
          <w:highlight w:val="none"/>
          <w:lang w:val="en-US" w:eastAsia="zh-CN" w:bidi="ar-SA"/>
        </w:rPr>
        <w:t>专利侵权纠纷审理机关</w:t>
      </w:r>
      <w:r>
        <w:rPr>
          <w:rFonts w:hint="eastAsia" w:ascii="Times New Roman" w:hAnsi="Times New Roman" w:eastAsia="仿宋_GB2312" w:cs="Times New Roman"/>
          <w:b w:val="0"/>
          <w:bCs w:val="0"/>
          <w:color w:val="000000"/>
          <w:kern w:val="0"/>
          <w:sz w:val="32"/>
          <w:szCs w:val="32"/>
          <w:highlight w:val="none"/>
          <w:lang w:val="en-US" w:eastAsia="zh-CN" w:bidi="ar-SA"/>
        </w:rPr>
        <w:t>或国家知识产权局复审和无效审理部提出。</w:t>
      </w:r>
    </w:p>
    <w:p w14:paraId="3B4C1A43">
      <w:pPr>
        <w:pStyle w:val="3"/>
        <w:keepNext w:val="0"/>
        <w:keepLines w:val="0"/>
        <w:pageBreakBefore w:val="0"/>
        <w:numPr>
          <w:ilvl w:val="0"/>
          <w:numId w:val="0"/>
        </w:numPr>
        <w:kinsoku/>
        <w:wordWrap/>
        <w:overflowPunct/>
        <w:topLinePunct w:val="0"/>
        <w:bidi w:val="0"/>
        <w:adjustRightInd/>
        <w:snapToGrid/>
        <w:spacing w:before="0" w:after="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第七条 申请材料</w:t>
      </w:r>
    </w:p>
    <w:p w14:paraId="64C96EF6">
      <w:pPr>
        <w:keepNext w:val="0"/>
        <w:keepLines w:val="0"/>
        <w:pageBreakBefore w:val="0"/>
        <w:widowControl/>
        <w:suppressLineNumbers w:val="0"/>
        <w:kinsoku/>
        <w:wordWrap/>
        <w:overflowPunct/>
        <w:topLinePunct w:val="0"/>
        <w:bidi w:val="0"/>
        <w:adjustRightInd/>
        <w:snapToGrid/>
        <w:spacing w:before="0" w:after="0" w:line="580" w:lineRule="exact"/>
        <w:ind w:left="0" w:leftChars="0" w:right="0" w:firstLine="640" w:firstLineChars="200"/>
        <w:jc w:val="left"/>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Hans" w:bidi="ar-SA"/>
        </w:rPr>
        <w:t>申请专利复审</w:t>
      </w:r>
      <w:r>
        <w:rPr>
          <w:rFonts w:hint="eastAsia" w:ascii="Times New Roman" w:hAnsi="Times New Roman" w:eastAsia="仿宋_GB2312" w:cs="Times New Roman"/>
          <w:b w:val="0"/>
          <w:bCs w:val="0"/>
          <w:color w:val="000000"/>
          <w:kern w:val="0"/>
          <w:sz w:val="32"/>
          <w:szCs w:val="32"/>
          <w:highlight w:val="none"/>
          <w:lang w:val="en-US" w:eastAsia="zh-CN" w:bidi="ar-SA"/>
        </w:rPr>
        <w:t>无效案件联合审理</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应提交以下材料</w:t>
      </w:r>
      <w:r>
        <w:rPr>
          <w:rFonts w:hint="eastAsia" w:ascii="Times New Roman" w:hAnsi="Times New Roman" w:eastAsia="仿宋_GB2312" w:cs="Times New Roman"/>
          <w:b w:val="0"/>
          <w:bCs w:val="0"/>
          <w:color w:val="000000"/>
          <w:kern w:val="0"/>
          <w:sz w:val="32"/>
          <w:szCs w:val="32"/>
          <w:highlight w:val="none"/>
          <w:lang w:val="en-US" w:eastAsia="zh-CN" w:bidi="ar-SA"/>
        </w:rPr>
        <w:t>：</w:t>
      </w:r>
    </w:p>
    <w:p w14:paraId="0576CAA1">
      <w:pPr>
        <w:keepNext w:val="0"/>
        <w:keepLines w:val="0"/>
        <w:pageBreakBefore w:val="0"/>
        <w:widowControl/>
        <w:suppressLineNumbers w:val="0"/>
        <w:kinsoku/>
        <w:wordWrap/>
        <w:overflowPunct/>
        <w:topLinePunct w:val="0"/>
        <w:bidi w:val="0"/>
        <w:adjustRightInd/>
        <w:snapToGrid/>
        <w:spacing w:before="0" w:after="0" w:line="580" w:lineRule="exact"/>
        <w:ind w:left="0" w:leftChars="0" w:right="0" w:firstLine="640" w:firstLineChars="200"/>
        <w:jc w:val="left"/>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Times New Roman" w:hAnsi="Times New Roman" w:eastAsia="仿宋_GB2312" w:cs="Times New Roman"/>
          <w:b w:val="0"/>
          <w:bCs w:val="0"/>
          <w:color w:val="000000"/>
          <w:kern w:val="0"/>
          <w:sz w:val="32"/>
          <w:szCs w:val="32"/>
          <w:highlight w:val="none"/>
          <w:lang w:val="en-US" w:eastAsia="zh-CN" w:bidi="ar-SA"/>
        </w:rPr>
        <w:t>由专利侵权纠纷审理机关启动的联合审理，专利侵权纠纷审理机关应向天津保护中心提交案件基本情况，包括：基本事由、专利号、专利名称、专利侵权纠纷案号、专利侵权纠纷审理机关、双方当事人等信息。</w:t>
      </w:r>
    </w:p>
    <w:p w14:paraId="4676B0D0">
      <w:pPr>
        <w:keepNext w:val="0"/>
        <w:keepLines w:val="0"/>
        <w:pageBreakBefore w:val="0"/>
        <w:widowControl/>
        <w:suppressLineNumbers w:val="0"/>
        <w:kinsoku/>
        <w:wordWrap/>
        <w:overflowPunct/>
        <w:topLinePunct w:val="0"/>
        <w:bidi w:val="0"/>
        <w:adjustRightInd/>
        <w:snapToGrid/>
        <w:spacing w:before="0" w:after="0" w:line="580" w:lineRule="exact"/>
        <w:ind w:left="0" w:leftChars="0" w:right="0" w:firstLine="640" w:firstLineChars="200"/>
        <w:jc w:val="left"/>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2.</w:t>
      </w:r>
      <w:r>
        <w:rPr>
          <w:rFonts w:hint="eastAsia" w:ascii="Times New Roman" w:hAnsi="Times New Roman" w:eastAsia="仿宋_GB2312" w:cs="Times New Roman"/>
          <w:b w:val="0"/>
          <w:bCs w:val="0"/>
          <w:color w:val="000000"/>
          <w:kern w:val="0"/>
          <w:sz w:val="32"/>
          <w:szCs w:val="32"/>
          <w:highlight w:val="none"/>
          <w:lang w:val="en-US" w:eastAsia="zh-CN" w:bidi="ar-SA"/>
        </w:rPr>
        <w:t>由复审和无效审理部启动的联合审理，复审和无效审理部应向天津保护中心提交案件基本情况，包括：基本事由、专利号、专利名称、无效案件号、双方当事人等信息。</w:t>
      </w:r>
    </w:p>
    <w:p w14:paraId="797931FD">
      <w:pPr>
        <w:keepNext w:val="0"/>
        <w:keepLines w:val="0"/>
        <w:pageBreakBefore w:val="0"/>
        <w:widowControl/>
        <w:suppressLineNumbers w:val="0"/>
        <w:kinsoku/>
        <w:wordWrap/>
        <w:overflowPunct/>
        <w:topLinePunct w:val="0"/>
        <w:bidi w:val="0"/>
        <w:adjustRightInd/>
        <w:snapToGrid/>
        <w:spacing w:before="0" w:after="0" w:line="580" w:lineRule="exact"/>
        <w:ind w:left="0" w:leftChars="0" w:right="0" w:firstLine="640" w:firstLineChars="200"/>
        <w:jc w:val="left"/>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第八条 事项程序</w:t>
      </w:r>
    </w:p>
    <w:p w14:paraId="62828F3F">
      <w:pPr>
        <w:keepNext w:val="0"/>
        <w:keepLines w:val="0"/>
        <w:pageBreakBefore w:val="0"/>
        <w:widowControl/>
        <w:suppressLineNumbers w:val="0"/>
        <w:kinsoku/>
        <w:wordWrap/>
        <w:overflowPunct/>
        <w:topLinePunct w:val="0"/>
        <w:bidi w:val="0"/>
        <w:adjustRightInd/>
        <w:snapToGrid/>
        <w:spacing w:before="0" w:after="0" w:line="580" w:lineRule="exact"/>
        <w:ind w:left="0" w:leftChars="0" w:right="0" w:firstLine="640" w:firstLineChars="200"/>
        <w:jc w:val="left"/>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1.专利侵权纠纷审理机关启动的联合审理，由专利侵权纠纷审理机关向天津保护中心提出联合审理，天津保护中心接收联合审理信息后向复审和无效审理部反馈案件信息，复审和无效审理部初步确定能否开展联合审理，并向天津保护中心反馈。</w:t>
      </w:r>
    </w:p>
    <w:p w14:paraId="59E6ED45">
      <w:pPr>
        <w:keepNext w:val="0"/>
        <w:keepLines w:val="0"/>
        <w:pageBreakBefore w:val="0"/>
        <w:widowControl/>
        <w:suppressLineNumbers w:val="0"/>
        <w:kinsoku/>
        <w:wordWrap/>
        <w:overflowPunct/>
        <w:topLinePunct w:val="0"/>
        <w:bidi w:val="0"/>
        <w:adjustRightInd/>
        <w:snapToGrid/>
        <w:spacing w:before="0" w:after="0" w:line="580" w:lineRule="exact"/>
        <w:ind w:left="0" w:leftChars="0" w:right="0" w:firstLine="640" w:firstLineChars="200"/>
        <w:jc w:val="left"/>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2.复审和无效审理部启动的联合审理，由复审和无效审理部向天津保护中心提出联合审理，天津保护中心协调对接专利侵权纠纷审理机关，并及时向复审和无效审理部反馈案件信息。</w:t>
      </w:r>
    </w:p>
    <w:p w14:paraId="6C8F3562">
      <w:pPr>
        <w:keepNext w:val="0"/>
        <w:keepLines w:val="0"/>
        <w:pageBreakBefore w:val="0"/>
        <w:widowControl/>
        <w:suppressLineNumbers w:val="0"/>
        <w:kinsoku/>
        <w:wordWrap/>
        <w:overflowPunct/>
        <w:topLinePunct w:val="0"/>
        <w:autoSpaceDE w:val="0"/>
        <w:autoSpaceDN w:val="0"/>
        <w:bidi w:val="0"/>
        <w:adjustRightInd/>
        <w:snapToGrid/>
        <w:spacing w:before="0" w:after="0" w:line="580" w:lineRule="exact"/>
        <w:ind w:left="0" w:leftChars="0" w:right="0" w:firstLine="640" w:firstLineChars="200"/>
        <w:jc w:val="left"/>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3.联合审理可以采用巡回审理和远程审理的形式进行，具体形式和地点以复审和无效审理部、专利纠纷审理机关发出的相关通知书为准。</w:t>
      </w:r>
    </w:p>
    <w:p w14:paraId="4BEA0D78">
      <w:pPr>
        <w:keepNext w:val="0"/>
        <w:keepLines w:val="0"/>
        <w:pageBreakBefore w:val="0"/>
        <w:widowControl/>
        <w:kinsoku/>
        <w:wordWrap/>
        <w:overflowPunct/>
        <w:topLinePunct w:val="0"/>
        <w:bidi w:val="0"/>
        <w:adjustRightInd/>
        <w:snapToGrid/>
        <w:spacing w:before="0" w:after="0" w:line="580" w:lineRule="exact"/>
        <w:ind w:left="0" w:leftChars="0" w:right="0" w:firstLine="640" w:firstLineChars="200"/>
        <w:jc w:val="center"/>
        <w:textAlignment w:val="auto"/>
        <w:rPr>
          <w:rFonts w:hint="eastAsia" w:ascii="Times New Roman" w:hAnsi="Times New Roman" w:eastAsia="黑体" w:cs="Times New Roman"/>
          <w:color w:val="000000"/>
          <w:kern w:val="0"/>
          <w:sz w:val="32"/>
          <w:szCs w:val="32"/>
          <w:highlight w:val="none"/>
          <w:lang w:val="en-US" w:eastAsia="zh-Hans"/>
        </w:rPr>
      </w:pPr>
      <w:r>
        <w:rPr>
          <w:rFonts w:hint="eastAsia" w:ascii="Times New Roman" w:hAnsi="Times New Roman" w:eastAsia="黑体" w:cs="Times New Roman"/>
          <w:color w:val="000000"/>
          <w:kern w:val="0"/>
          <w:sz w:val="32"/>
          <w:szCs w:val="32"/>
          <w:highlight w:val="none"/>
          <w:lang w:val="en-US" w:eastAsia="zh-CN"/>
        </w:rPr>
        <w:t xml:space="preserve">第四章 </w:t>
      </w:r>
      <w:r>
        <w:rPr>
          <w:rFonts w:hint="eastAsia" w:ascii="Times New Roman" w:hAnsi="Times New Roman" w:eastAsia="黑体" w:cs="Times New Roman"/>
          <w:color w:val="000000"/>
          <w:kern w:val="0"/>
          <w:sz w:val="32"/>
          <w:szCs w:val="32"/>
          <w:highlight w:val="none"/>
          <w:lang w:val="en-US" w:eastAsia="zh-Hans"/>
        </w:rPr>
        <w:t>其他事项</w:t>
      </w:r>
    </w:p>
    <w:p w14:paraId="570AB033">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第九条 专利复审无效案件多模式口头审理工作属于公益服务，天津保护中心不收取任何费用</w:t>
      </w:r>
      <w:r>
        <w:rPr>
          <w:rFonts w:hint="default" w:ascii="Times New Roman" w:hAnsi="Times New Roman" w:eastAsia="仿宋_GB2312" w:cs="Times New Roman"/>
          <w:b w:val="0"/>
          <w:bCs w:val="0"/>
          <w:color w:val="000000"/>
          <w:kern w:val="0"/>
          <w:sz w:val="32"/>
          <w:szCs w:val="32"/>
          <w:highlight w:val="none"/>
          <w:lang w:val="en-US" w:eastAsia="zh-CN" w:bidi="ar-SA"/>
        </w:rPr>
        <w:t>。</w:t>
      </w:r>
    </w:p>
    <w:p w14:paraId="12C9DC56">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firstLine="640" w:firstLineChars="200"/>
        <w:jc w:val="both"/>
        <w:textAlignment w:val="auto"/>
        <w:rPr>
          <w:rFonts w:hint="default" w:ascii="仿宋_GB2312" w:hAnsi="仿宋_GB2312" w:eastAsia="仿宋_GB2312" w:cs="仿宋_GB2312"/>
          <w:bCs/>
          <w:color w:val="auto"/>
          <w:kern w:val="0"/>
          <w:sz w:val="32"/>
          <w:szCs w:val="32"/>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bidi="ar-SA"/>
        </w:rPr>
        <w:t>第十条 本工作指南由天津保护中心负责解释</w:t>
      </w:r>
      <w:r>
        <w:rPr>
          <w:rFonts w:hint="default" w:ascii="Times New Roman" w:hAnsi="Times New Roman" w:eastAsia="仿宋_GB2312" w:cs="Times New Roman"/>
          <w:b w:val="0"/>
          <w:bCs w:val="0"/>
          <w:color w:val="000000"/>
          <w:kern w:val="0"/>
          <w:sz w:val="32"/>
          <w:szCs w:val="32"/>
          <w:highlight w:val="none"/>
          <w:lang w:val="en-US" w:eastAsia="zh-CN" w:bidi="ar-SA"/>
        </w:rPr>
        <w:t>。</w:t>
      </w:r>
    </w:p>
    <w:p w14:paraId="5BDCFE93">
      <w:pPr>
        <w:pStyle w:val="3"/>
        <w:keepNext w:val="0"/>
        <w:keepLines w:val="0"/>
        <w:pageBreakBefore w:val="0"/>
        <w:kinsoku/>
        <w:wordWrap/>
        <w:overflowPunct/>
        <w:topLinePunct w:val="0"/>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43E7A3EB">
      <w:pPr>
        <w:keepNext w:val="0"/>
        <w:keepLines w:val="0"/>
        <w:pageBreakBefore w:val="0"/>
        <w:widowControl/>
        <w:suppressAutoHyphens/>
        <w:kinsoku/>
        <w:wordWrap/>
        <w:overflowPunct/>
        <w:topLinePunct w:val="0"/>
        <w:autoSpaceDE/>
        <w:autoSpaceDN/>
        <w:bidi w:val="0"/>
        <w:adjustRightInd/>
        <w:snapToGrid/>
        <w:spacing w:before="0" w:after="0" w:line="580" w:lineRule="exact"/>
        <w:ind w:left="1918" w:leftChars="290" w:right="0" w:hanging="1280" w:hangingChars="400"/>
        <w:jc w:val="both"/>
        <w:textAlignment w:val="auto"/>
        <w:rPr>
          <w:rFonts w:hint="eastAsia" w:ascii="仿宋_GB2312" w:hAnsi="仿宋_GB2312" w:eastAsia="仿宋_GB2312" w:cs="仿宋_GB2312"/>
          <w:bCs/>
          <w:color w:val="auto"/>
          <w:kern w:val="0"/>
          <w:sz w:val="32"/>
          <w:szCs w:val="32"/>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bidi="ar-SA"/>
        </w:rPr>
        <w:t>附件：</w:t>
      </w: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仿宋_GB2312" w:hAnsi="仿宋_GB2312" w:eastAsia="仿宋_GB2312" w:cs="仿宋_GB2312"/>
          <w:bCs/>
          <w:color w:val="auto"/>
          <w:kern w:val="0"/>
          <w:sz w:val="32"/>
          <w:szCs w:val="32"/>
          <w:lang w:val="en-US" w:eastAsia="zh-CN"/>
        </w:rPr>
        <w:t>天津市知识产权保护中心专利复审无效宣告案件</w:t>
      </w:r>
      <w:r>
        <w:rPr>
          <w:rFonts w:hint="eastAsia" w:ascii="仿宋_GB2312" w:hAnsi="仿宋_GB2312" w:eastAsia="仿宋_GB2312" w:cs="仿宋_GB2312"/>
          <w:bCs/>
          <w:color w:val="auto"/>
          <w:kern w:val="0"/>
          <w:sz w:val="32"/>
          <w:szCs w:val="32"/>
          <w:lang w:val="en-US" w:eastAsia="zh-Hans"/>
        </w:rPr>
        <w:t>远程审理</w:t>
      </w:r>
      <w:r>
        <w:rPr>
          <w:rFonts w:hint="eastAsia" w:ascii="仿宋_GB2312" w:hAnsi="仿宋_GB2312" w:eastAsia="仿宋_GB2312" w:cs="仿宋_GB2312"/>
          <w:bCs/>
          <w:color w:val="auto"/>
          <w:kern w:val="0"/>
          <w:sz w:val="32"/>
          <w:szCs w:val="32"/>
          <w:lang w:val="en-US" w:eastAsia="zh-CN"/>
        </w:rPr>
        <w:t>申请表</w:t>
      </w:r>
    </w:p>
    <w:p w14:paraId="51E2721C">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10D29925">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472CA123">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7419A38B">
      <w:pPr>
        <w:keepNext w:val="0"/>
        <w:keepLines w:val="0"/>
        <w:pageBreakBefore w:val="0"/>
        <w:widowControl/>
        <w:suppressAutoHyphens/>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706426B0">
      <w:pPr>
        <w:keepNext w:val="0"/>
        <w:keepLines w:val="0"/>
        <w:pageBreakBefore w:val="0"/>
        <w:widowControl/>
        <w:suppressAutoHyphens/>
        <w:kinsoku/>
        <w:wordWrap/>
        <w:overflowPunct/>
        <w:topLinePunct w:val="0"/>
        <w:autoSpaceDE/>
        <w:autoSpaceDN/>
        <w:bidi w:val="0"/>
        <w:adjustRightInd/>
        <w:snapToGrid/>
        <w:spacing w:line="580" w:lineRule="exact"/>
        <w:ind w:left="960" w:hanging="960" w:hangingChars="3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2356B09D">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1A149F7C">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2E17AA40">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047E2F94">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43BC26AE">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700636E7">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4328B8BE">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24BC6E3C">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7E102356">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72037097">
      <w:pPr>
        <w:pBdr>
          <w:top w:val="none" w:color="auto" w:sz="0" w:space="1"/>
          <w:left w:val="none" w:color="auto" w:sz="0" w:space="4"/>
          <w:bottom w:val="none" w:color="auto" w:sz="0" w:space="1"/>
          <w:right w:val="none" w:color="auto" w:sz="0" w:space="4"/>
        </w:pBdr>
        <w:snapToGrid w:val="0"/>
        <w:spacing w:line="580" w:lineRule="exact"/>
        <w:jc w:val="left"/>
        <w:outlineLvl w:val="9"/>
        <w:rPr>
          <w:rFonts w:hint="default" w:ascii="黑体" w:hAnsi="宋体" w:eastAsia="黑体" w:cs="宋体"/>
          <w:bCs/>
          <w:sz w:val="30"/>
          <w:szCs w:val="30"/>
          <w:lang w:val="en-US" w:eastAsia="zh-CN" w:bidi="ar-SA"/>
        </w:rPr>
      </w:pPr>
      <w:bookmarkStart w:id="0" w:name="_Toc12610"/>
      <w:r>
        <w:rPr>
          <w:rFonts w:hint="eastAsia" w:ascii="黑体" w:hAnsi="宋体" w:eastAsia="黑体" w:cs="宋体"/>
          <w:bCs/>
          <w:sz w:val="30"/>
          <w:szCs w:val="30"/>
          <w:lang w:val="en-US" w:eastAsia="zh-CN" w:bidi="ar-SA"/>
        </w:rPr>
        <w:t>附件</w:t>
      </w:r>
      <w:r>
        <w:rPr>
          <w:rFonts w:hint="eastAsia" w:ascii="黑体" w:eastAsia="黑体" w:cs="宋体"/>
          <w:bCs/>
          <w:sz w:val="30"/>
          <w:szCs w:val="30"/>
          <w:lang w:val="en-US" w:eastAsia="zh-CN" w:bidi="ar-SA"/>
        </w:rPr>
        <w:t>1</w:t>
      </w:r>
    </w:p>
    <w:p w14:paraId="6CCE94DD">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Hans"/>
        </w:rPr>
        <w:t>天津市</w:t>
      </w:r>
      <w:r>
        <w:rPr>
          <w:rFonts w:hint="eastAsia" w:ascii="方正小标宋简体" w:hAnsi="方正小标宋简体" w:eastAsia="方正小标宋简体" w:cs="方正小标宋简体"/>
          <w:b w:val="0"/>
          <w:bCs w:val="0"/>
          <w:sz w:val="44"/>
          <w:szCs w:val="44"/>
          <w:highlight w:val="none"/>
          <w:lang w:val="en-US" w:eastAsia="zh-CN"/>
        </w:rPr>
        <w:t>知识产权保护中心</w:t>
      </w:r>
    </w:p>
    <w:p w14:paraId="73999A66">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firstLine="0" w:firstLineChars="0"/>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default" w:ascii="方正小标宋简体" w:hAnsi="方正小标宋简体" w:eastAsia="方正小标宋简体" w:cs="方正小标宋简体"/>
          <w:b w:val="0"/>
          <w:bCs w:val="0"/>
          <w:sz w:val="44"/>
          <w:szCs w:val="44"/>
          <w:highlight w:val="none"/>
          <w:lang w:val="en-US" w:eastAsia="zh-CN"/>
        </w:rPr>
        <w:t>专利</w:t>
      </w:r>
      <w:r>
        <w:rPr>
          <w:rFonts w:hint="eastAsia" w:ascii="方正小标宋简体" w:hAnsi="方正小标宋简体" w:eastAsia="方正小标宋简体" w:cs="方正小标宋简体"/>
          <w:b w:val="0"/>
          <w:bCs w:val="0"/>
          <w:sz w:val="44"/>
          <w:szCs w:val="44"/>
          <w:highlight w:val="none"/>
          <w:lang w:val="en-US" w:eastAsia="zh-CN"/>
        </w:rPr>
        <w:t>复审</w:t>
      </w:r>
      <w:r>
        <w:rPr>
          <w:rFonts w:hint="default" w:ascii="方正小标宋简体" w:hAnsi="方正小标宋简体" w:eastAsia="方正小标宋简体" w:cs="方正小标宋简体"/>
          <w:b w:val="0"/>
          <w:bCs w:val="0"/>
          <w:sz w:val="44"/>
          <w:szCs w:val="44"/>
          <w:highlight w:val="none"/>
          <w:lang w:val="en-US" w:eastAsia="zh-CN"/>
        </w:rPr>
        <w:t>无效宣告</w:t>
      </w:r>
      <w:r>
        <w:rPr>
          <w:rFonts w:hint="eastAsia" w:ascii="方正小标宋简体" w:hAnsi="方正小标宋简体" w:eastAsia="方正小标宋简体" w:cs="方正小标宋简体"/>
          <w:b w:val="0"/>
          <w:bCs w:val="0"/>
          <w:sz w:val="44"/>
          <w:szCs w:val="44"/>
          <w:highlight w:val="none"/>
          <w:lang w:val="en-US" w:eastAsia="zh-CN"/>
        </w:rPr>
        <w:t>案件远程</w:t>
      </w:r>
      <w:r>
        <w:rPr>
          <w:rFonts w:hint="eastAsia" w:ascii="方正小标宋简体" w:hAnsi="方正小标宋简体" w:eastAsia="方正小标宋简体" w:cs="方正小标宋简体"/>
          <w:b w:val="0"/>
          <w:bCs w:val="0"/>
          <w:sz w:val="44"/>
          <w:szCs w:val="44"/>
          <w:highlight w:val="none"/>
          <w:lang w:val="en-US" w:eastAsia="zh-Hans"/>
        </w:rPr>
        <w:t>审理</w:t>
      </w:r>
      <w:r>
        <w:rPr>
          <w:rFonts w:hint="default" w:ascii="方正小标宋简体" w:hAnsi="方正小标宋简体" w:eastAsia="方正小标宋简体" w:cs="方正小标宋简体"/>
          <w:b w:val="0"/>
          <w:bCs w:val="0"/>
          <w:sz w:val="44"/>
          <w:szCs w:val="44"/>
          <w:highlight w:val="none"/>
          <w:lang w:val="en-US" w:eastAsia="zh-CN"/>
        </w:rPr>
        <w:t>申请表</w:t>
      </w:r>
      <w:bookmarkEnd w:id="0"/>
    </w:p>
    <w:p w14:paraId="325D798D">
      <w:pPr>
        <w:numPr>
          <w:ilvl w:val="0"/>
          <w:numId w:val="0"/>
        </w:numPr>
        <w:spacing w:line="580" w:lineRule="exact"/>
        <w:ind w:firstLine="0" w:firstLineChars="0"/>
        <w:jc w:val="center"/>
        <w:rPr>
          <w:rFonts w:hint="default" w:ascii="方正小标宋简体" w:hAnsi="方正小标宋简体" w:eastAsia="方正小标宋简体" w:cs="方正小标宋简体"/>
          <w:b w:val="0"/>
          <w:bCs w:val="0"/>
          <w:sz w:val="44"/>
          <w:szCs w:val="44"/>
          <w:highlight w:val="none"/>
          <w:lang w:eastAsia="zh-CN"/>
        </w:rPr>
      </w:pP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837"/>
        <w:gridCol w:w="1188"/>
        <w:gridCol w:w="1146"/>
        <w:gridCol w:w="3088"/>
      </w:tblGrid>
      <w:tr w14:paraId="2B0A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57" w:type="dxa"/>
            <w:gridSpan w:val="2"/>
            <w:noWrap w:val="0"/>
            <w:vAlign w:val="center"/>
          </w:tcPr>
          <w:p w14:paraId="1F07248D">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Hans"/>
              </w:rPr>
              <w:t>远程审理</w:t>
            </w:r>
            <w:r>
              <w:rPr>
                <w:rFonts w:hint="eastAsia" w:ascii="Times New Roman" w:hAnsi="Times New Roman" w:eastAsia="仿宋_GB2312" w:cs="Times New Roman"/>
                <w:color w:val="auto"/>
                <w:sz w:val="24"/>
                <w:lang w:val="en-US" w:eastAsia="zh-CN"/>
              </w:rPr>
              <w:t>请求</w:t>
            </w:r>
            <w:r>
              <w:rPr>
                <w:rFonts w:hint="default" w:ascii="Times New Roman" w:hAnsi="Times New Roman" w:eastAsia="仿宋_GB2312" w:cs="Times New Roman"/>
                <w:color w:val="auto"/>
                <w:sz w:val="24"/>
              </w:rPr>
              <w:t>人（名称或姓名）</w:t>
            </w:r>
          </w:p>
        </w:tc>
        <w:tc>
          <w:tcPr>
            <w:tcW w:w="2334" w:type="dxa"/>
            <w:gridSpan w:val="2"/>
            <w:noWrap w:val="0"/>
            <w:vAlign w:val="center"/>
          </w:tcPr>
          <w:p w14:paraId="418607EA">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c>
          <w:tcPr>
            <w:tcW w:w="3088" w:type="dxa"/>
            <w:noWrap w:val="0"/>
            <w:vAlign w:val="center"/>
          </w:tcPr>
          <w:p w14:paraId="2E3D1703">
            <w:pPr>
              <w:pStyle w:val="2"/>
              <w:spacing w:before="0" w:after="0" w:afterAutospacing="0" w:line="580" w:lineRule="exact"/>
              <w:rPr>
                <w:rFonts w:hint="default" w:ascii="Times New Roman" w:hAnsi="Times New Roman" w:eastAsia="仿宋_GB2312" w:cs="Times New Roman"/>
                <w:color w:val="auto"/>
                <w:sz w:val="24"/>
              </w:rPr>
            </w:pPr>
            <w:r>
              <w:rPr>
                <w:rFonts w:hint="eastAsia" w:ascii="仿宋_GB2312" w:hAnsi="Times New Roman" w:eastAsia="仿宋_GB2312"/>
                <w:b w:val="0"/>
                <w:bCs w:val="0"/>
                <w:color w:val="auto"/>
                <w:kern w:val="2"/>
                <w:sz w:val="24"/>
                <w:szCs w:val="24"/>
                <w:lang w:val="en-US" w:eastAsia="zh-CN"/>
              </w:rPr>
              <w:sym w:font="Wingdings 2" w:char="00A3"/>
            </w:r>
            <w:r>
              <w:rPr>
                <w:rFonts w:hint="eastAsia" w:ascii="仿宋_GB2312" w:hAnsi="Times New Roman" w:eastAsia="仿宋_GB2312"/>
                <w:b w:val="0"/>
                <w:bCs w:val="0"/>
                <w:color w:val="auto"/>
                <w:kern w:val="2"/>
                <w:sz w:val="24"/>
                <w:szCs w:val="24"/>
                <w:lang w:val="en-US" w:eastAsia="zh-CN"/>
              </w:rPr>
              <w:t>专利权人  □无效请求人</w:t>
            </w:r>
          </w:p>
        </w:tc>
      </w:tr>
      <w:tr w14:paraId="1B82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657" w:type="dxa"/>
            <w:gridSpan w:val="2"/>
            <w:noWrap w:val="0"/>
            <w:vAlign w:val="center"/>
          </w:tcPr>
          <w:p w14:paraId="76623A04">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10"/>
                <w:sz w:val="24"/>
              </w:rPr>
            </w:pPr>
            <w:r>
              <w:rPr>
                <w:rFonts w:hint="eastAsia" w:eastAsia="仿宋_GB2312" w:cs="Times New Roman"/>
                <w:color w:val="auto"/>
                <w:sz w:val="24"/>
                <w:lang w:eastAsia="zh-CN"/>
              </w:rPr>
              <w:t>无效</w:t>
            </w:r>
            <w:r>
              <w:rPr>
                <w:rFonts w:hint="eastAsia" w:eastAsia="仿宋_GB2312" w:cs="Times New Roman"/>
                <w:color w:val="auto"/>
                <w:sz w:val="24"/>
                <w:lang w:val="en-US" w:eastAsia="zh-CN"/>
              </w:rPr>
              <w:t>/复审</w:t>
            </w:r>
            <w:r>
              <w:rPr>
                <w:rFonts w:hint="eastAsia" w:ascii="仿宋_GB2312" w:hAnsi="Times New Roman" w:eastAsia="仿宋_GB2312"/>
                <w:b w:val="0"/>
                <w:bCs w:val="0"/>
                <w:color w:val="auto"/>
                <w:kern w:val="2"/>
                <w:sz w:val="24"/>
                <w:szCs w:val="24"/>
                <w:lang w:val="en-US" w:eastAsia="zh-CN"/>
              </w:rPr>
              <w:t>案件号</w:t>
            </w:r>
          </w:p>
        </w:tc>
        <w:tc>
          <w:tcPr>
            <w:tcW w:w="5422" w:type="dxa"/>
            <w:gridSpan w:val="3"/>
            <w:noWrap w:val="0"/>
            <w:vAlign w:val="center"/>
          </w:tcPr>
          <w:p w14:paraId="224A0E49">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r>
      <w:tr w14:paraId="646E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57" w:type="dxa"/>
            <w:gridSpan w:val="2"/>
            <w:noWrap w:val="0"/>
            <w:vAlign w:val="center"/>
          </w:tcPr>
          <w:p w14:paraId="23AB90A0">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10"/>
                <w:sz w:val="24"/>
                <w:lang w:val="en-US"/>
              </w:rPr>
            </w:pPr>
            <w:r>
              <w:rPr>
                <w:rFonts w:hint="eastAsia" w:eastAsia="仿宋_GB2312" w:cs="Times New Roman"/>
                <w:color w:val="auto"/>
                <w:sz w:val="24"/>
                <w:lang w:eastAsia="zh-CN"/>
              </w:rPr>
              <w:t>专利申请号</w:t>
            </w:r>
            <w:r>
              <w:rPr>
                <w:rFonts w:hint="eastAsia" w:eastAsia="仿宋_GB2312" w:cs="Times New Roman"/>
                <w:color w:val="auto"/>
                <w:sz w:val="24"/>
                <w:lang w:val="en-US" w:eastAsia="zh-CN"/>
              </w:rPr>
              <w:t>/专利号</w:t>
            </w:r>
          </w:p>
        </w:tc>
        <w:tc>
          <w:tcPr>
            <w:tcW w:w="5422" w:type="dxa"/>
            <w:gridSpan w:val="3"/>
            <w:noWrap w:val="0"/>
            <w:vAlign w:val="center"/>
          </w:tcPr>
          <w:p w14:paraId="730DB81F">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r>
      <w:tr w14:paraId="3A47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657" w:type="dxa"/>
            <w:gridSpan w:val="2"/>
            <w:noWrap w:val="0"/>
            <w:vAlign w:val="center"/>
          </w:tcPr>
          <w:p w14:paraId="04DCACE2">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10"/>
                <w:sz w:val="24"/>
              </w:rPr>
            </w:pPr>
            <w:r>
              <w:rPr>
                <w:rFonts w:hint="eastAsia" w:eastAsia="仿宋_GB2312" w:cs="Times New Roman"/>
                <w:color w:val="auto"/>
                <w:sz w:val="24"/>
                <w:lang w:eastAsia="zh-CN"/>
              </w:rPr>
              <w:t>专利名称</w:t>
            </w:r>
          </w:p>
        </w:tc>
        <w:tc>
          <w:tcPr>
            <w:tcW w:w="5422" w:type="dxa"/>
            <w:gridSpan w:val="3"/>
            <w:noWrap w:val="0"/>
            <w:vAlign w:val="center"/>
          </w:tcPr>
          <w:p w14:paraId="20328233">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r>
      <w:tr w14:paraId="7287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57" w:type="dxa"/>
            <w:gridSpan w:val="2"/>
            <w:noWrap w:val="0"/>
            <w:vAlign w:val="center"/>
          </w:tcPr>
          <w:p w14:paraId="1D5665AB">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eastAsia" w:eastAsia="仿宋_GB2312" w:cs="Times New Roman"/>
                <w:color w:val="auto"/>
                <w:sz w:val="24"/>
                <w:lang w:eastAsia="zh-CN"/>
              </w:rPr>
            </w:pPr>
            <w:r>
              <w:rPr>
                <w:rFonts w:hint="eastAsia" w:eastAsia="仿宋_GB2312" w:cs="Times New Roman"/>
                <w:color w:val="auto"/>
                <w:sz w:val="24"/>
                <w:lang w:eastAsia="zh-CN"/>
              </w:rPr>
              <w:t>专利类型</w:t>
            </w:r>
          </w:p>
        </w:tc>
        <w:tc>
          <w:tcPr>
            <w:tcW w:w="5422" w:type="dxa"/>
            <w:gridSpan w:val="3"/>
            <w:noWrap w:val="0"/>
            <w:vAlign w:val="center"/>
          </w:tcPr>
          <w:p w14:paraId="4830194E">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lang w:val="en-US" w:eastAsia="zh-CN"/>
              </w:rPr>
            </w:pPr>
            <w:r>
              <w:rPr>
                <w:rFonts w:hint="eastAsia" w:ascii="华文仿宋" w:hAnsi="华文仿宋" w:eastAsia="华文仿宋" w:cs="华文仿宋"/>
                <w:color w:val="auto"/>
                <w:sz w:val="24"/>
                <w:lang w:eastAsia="zh-CN"/>
              </w:rPr>
              <w:sym w:font="Wingdings 2" w:char="00A3"/>
            </w:r>
            <w:r>
              <w:rPr>
                <w:rFonts w:hint="eastAsia" w:eastAsia="仿宋_GB2312" w:cs="Times New Roman"/>
                <w:color w:val="auto"/>
                <w:sz w:val="24"/>
                <w:lang w:eastAsia="zh-CN"/>
              </w:rPr>
              <w:t>发明</w:t>
            </w:r>
            <w:r>
              <w:rPr>
                <w:rFonts w:hint="eastAsia" w:eastAsia="仿宋_GB2312" w:cs="Times New Roman"/>
                <w:color w:val="auto"/>
                <w:sz w:val="24"/>
                <w:lang w:val="en-US" w:eastAsia="zh-CN"/>
              </w:rPr>
              <w:t xml:space="preserve">    </w:t>
            </w:r>
            <w:r>
              <w:rPr>
                <w:rFonts w:hint="eastAsia" w:ascii="华文仿宋" w:hAnsi="华文仿宋" w:eastAsia="华文仿宋" w:cs="华文仿宋"/>
                <w:color w:val="auto"/>
                <w:sz w:val="24"/>
                <w:lang w:eastAsia="zh-CN"/>
              </w:rPr>
              <w:sym w:font="Wingdings 2" w:char="00A3"/>
            </w:r>
            <w:r>
              <w:rPr>
                <w:rFonts w:hint="eastAsia" w:eastAsia="仿宋_GB2312" w:cs="Times New Roman"/>
                <w:color w:val="auto"/>
                <w:sz w:val="24"/>
                <w:lang w:val="en-US" w:eastAsia="zh-CN"/>
              </w:rPr>
              <w:t xml:space="preserve">实用新型     </w:t>
            </w:r>
            <w:r>
              <w:rPr>
                <w:rFonts w:hint="eastAsia" w:ascii="华文仿宋" w:hAnsi="华文仿宋" w:eastAsia="华文仿宋" w:cs="华文仿宋"/>
                <w:color w:val="auto"/>
                <w:sz w:val="24"/>
                <w:lang w:eastAsia="zh-CN"/>
              </w:rPr>
              <w:sym w:font="Wingdings 2" w:char="00A3"/>
            </w:r>
            <w:r>
              <w:rPr>
                <w:rFonts w:hint="eastAsia" w:eastAsia="仿宋_GB2312" w:cs="Times New Roman"/>
                <w:color w:val="auto"/>
                <w:sz w:val="24"/>
                <w:lang w:val="en-US" w:eastAsia="zh-CN"/>
              </w:rPr>
              <w:t>外观设计</w:t>
            </w:r>
          </w:p>
        </w:tc>
      </w:tr>
      <w:tr w14:paraId="74CC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57" w:type="dxa"/>
            <w:gridSpan w:val="2"/>
            <w:vMerge w:val="restart"/>
            <w:noWrap w:val="0"/>
            <w:vAlign w:val="center"/>
          </w:tcPr>
          <w:p w14:paraId="11672CFE">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地址</w:t>
            </w:r>
          </w:p>
        </w:tc>
        <w:tc>
          <w:tcPr>
            <w:tcW w:w="5422" w:type="dxa"/>
            <w:gridSpan w:val="3"/>
            <w:noWrap w:val="0"/>
            <w:vAlign w:val="center"/>
          </w:tcPr>
          <w:p w14:paraId="12260679">
            <w:pPr>
              <w:keepNext w:val="0"/>
              <w:keepLines w:val="0"/>
              <w:pageBreakBefore w:val="0"/>
              <w:kinsoku/>
              <w:wordWrap/>
              <w:overflowPunct/>
              <w:topLinePunct w:val="0"/>
              <w:autoSpaceDE/>
              <w:autoSpaceDN/>
              <w:bidi w:val="0"/>
              <w:adjustRightInd/>
              <w:snapToGrid w:val="0"/>
              <w:spacing w:line="580" w:lineRule="exact"/>
              <w:jc w:val="both"/>
              <w:textAlignment w:val="auto"/>
              <w:rPr>
                <w:rFonts w:hint="eastAsia" w:ascii="Times New Roman" w:hAnsi="Times New Roman" w:eastAsia="仿宋_GB2312" w:cs="Times New Roman"/>
                <w:color w:val="auto"/>
                <w:spacing w:val="-10"/>
                <w:sz w:val="24"/>
                <w:lang w:val="en-US" w:eastAsia="zh-Hans"/>
              </w:rPr>
            </w:pPr>
            <w:r>
              <w:rPr>
                <w:rFonts w:hint="eastAsia" w:ascii="Times New Roman" w:hAnsi="Times New Roman" w:eastAsia="仿宋_GB2312" w:cs="Times New Roman"/>
                <w:color w:val="auto"/>
                <w:spacing w:val="-10"/>
                <w:sz w:val="24"/>
                <w:lang w:val="en-US" w:eastAsia="zh-Hans"/>
              </w:rPr>
              <w:t>请求人地址</w:t>
            </w:r>
            <w:r>
              <w:rPr>
                <w:rFonts w:hint="default" w:ascii="Times New Roman" w:hAnsi="Times New Roman" w:eastAsia="仿宋_GB2312" w:cs="Times New Roman"/>
                <w:color w:val="auto"/>
                <w:spacing w:val="-10"/>
                <w:sz w:val="24"/>
                <w:lang w:eastAsia="zh-Hans"/>
              </w:rPr>
              <w:t>：</w:t>
            </w:r>
          </w:p>
        </w:tc>
      </w:tr>
      <w:tr w14:paraId="4E60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57" w:type="dxa"/>
            <w:gridSpan w:val="2"/>
            <w:vMerge w:val="continue"/>
            <w:noWrap w:val="0"/>
            <w:vAlign w:val="center"/>
          </w:tcPr>
          <w:p w14:paraId="7A6B2158">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c>
          <w:tcPr>
            <w:tcW w:w="5422" w:type="dxa"/>
            <w:gridSpan w:val="3"/>
            <w:noWrap w:val="0"/>
            <w:vAlign w:val="center"/>
          </w:tcPr>
          <w:p w14:paraId="3CA6717A">
            <w:pPr>
              <w:keepNext w:val="0"/>
              <w:keepLines w:val="0"/>
              <w:pageBreakBefore w:val="0"/>
              <w:kinsoku/>
              <w:wordWrap/>
              <w:overflowPunct/>
              <w:topLinePunct w:val="0"/>
              <w:autoSpaceDE/>
              <w:autoSpaceDN/>
              <w:bidi w:val="0"/>
              <w:adjustRightInd/>
              <w:snapToGrid w:val="0"/>
              <w:spacing w:line="580" w:lineRule="exact"/>
              <w:jc w:val="both"/>
              <w:textAlignment w:val="auto"/>
              <w:rPr>
                <w:rFonts w:hint="eastAsia" w:ascii="Times New Roman" w:hAnsi="Times New Roman" w:eastAsia="仿宋_GB2312" w:cs="Times New Roman"/>
                <w:color w:val="auto"/>
                <w:spacing w:val="-10"/>
                <w:sz w:val="24"/>
                <w:lang w:val="en-US" w:eastAsia="zh-Hans"/>
              </w:rPr>
            </w:pPr>
            <w:r>
              <w:rPr>
                <w:rFonts w:hint="eastAsia" w:ascii="Times New Roman" w:hAnsi="Times New Roman" w:eastAsia="仿宋_GB2312" w:cs="Times New Roman"/>
                <w:color w:val="auto"/>
                <w:spacing w:val="-10"/>
                <w:sz w:val="24"/>
                <w:lang w:val="en-US" w:eastAsia="zh-Hans"/>
              </w:rPr>
              <w:t>专利权人地址</w:t>
            </w:r>
            <w:r>
              <w:rPr>
                <w:rFonts w:hint="default" w:ascii="Times New Roman" w:hAnsi="Times New Roman" w:eastAsia="仿宋_GB2312" w:cs="Times New Roman"/>
                <w:color w:val="auto"/>
                <w:spacing w:val="-10"/>
                <w:sz w:val="24"/>
                <w:lang w:eastAsia="zh-Hans"/>
              </w:rPr>
              <w:t>：</w:t>
            </w:r>
          </w:p>
        </w:tc>
      </w:tr>
      <w:tr w14:paraId="2BAB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657" w:type="dxa"/>
            <w:gridSpan w:val="2"/>
            <w:vMerge w:val="restart"/>
            <w:noWrap w:val="0"/>
            <w:vAlign w:val="center"/>
          </w:tcPr>
          <w:p w14:paraId="6D4B8AA9">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联系人</w:t>
            </w:r>
          </w:p>
        </w:tc>
        <w:tc>
          <w:tcPr>
            <w:tcW w:w="1188" w:type="dxa"/>
            <w:vMerge w:val="restart"/>
            <w:noWrap w:val="0"/>
            <w:vAlign w:val="center"/>
          </w:tcPr>
          <w:p w14:paraId="130B680D">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c>
          <w:tcPr>
            <w:tcW w:w="1146" w:type="dxa"/>
            <w:noWrap w:val="0"/>
            <w:vAlign w:val="center"/>
          </w:tcPr>
          <w:p w14:paraId="026BD027">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 xml:space="preserve">邮  </w:t>
            </w:r>
            <w:r>
              <w:rPr>
                <w:rFonts w:hint="eastAsia" w:eastAsia="仿宋_GB2312" w:cs="Times New Roman"/>
                <w:color w:val="auto"/>
                <w:sz w:val="24"/>
                <w:lang w:eastAsia="zh-CN"/>
              </w:rPr>
              <w:t>箱</w:t>
            </w:r>
          </w:p>
        </w:tc>
        <w:tc>
          <w:tcPr>
            <w:tcW w:w="3088" w:type="dxa"/>
            <w:noWrap w:val="0"/>
            <w:vAlign w:val="center"/>
          </w:tcPr>
          <w:p w14:paraId="6B5FB055">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r>
      <w:tr w14:paraId="657B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657" w:type="dxa"/>
            <w:gridSpan w:val="2"/>
            <w:vMerge w:val="continue"/>
            <w:noWrap w:val="0"/>
            <w:vAlign w:val="center"/>
          </w:tcPr>
          <w:p w14:paraId="049FA458">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c>
          <w:tcPr>
            <w:tcW w:w="1188" w:type="dxa"/>
            <w:vMerge w:val="continue"/>
            <w:noWrap w:val="0"/>
            <w:vAlign w:val="center"/>
          </w:tcPr>
          <w:p w14:paraId="6E41BC0D">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c>
          <w:tcPr>
            <w:tcW w:w="1146" w:type="dxa"/>
            <w:noWrap w:val="0"/>
            <w:vAlign w:val="center"/>
          </w:tcPr>
          <w:p w14:paraId="71DC0329">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手  机</w:t>
            </w:r>
          </w:p>
        </w:tc>
        <w:tc>
          <w:tcPr>
            <w:tcW w:w="3088" w:type="dxa"/>
            <w:noWrap w:val="0"/>
            <w:vAlign w:val="center"/>
          </w:tcPr>
          <w:p w14:paraId="6381B1FE">
            <w:pPr>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24"/>
              </w:rPr>
            </w:pPr>
          </w:p>
        </w:tc>
      </w:tr>
      <w:tr w14:paraId="2E2C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3657" w:type="dxa"/>
            <w:gridSpan w:val="2"/>
            <w:noWrap w:val="0"/>
            <w:vAlign w:val="center"/>
          </w:tcPr>
          <w:p w14:paraId="15695E79">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eastAsia="仿宋_GB2312" w:cs="Times New Roman"/>
                <w:color w:val="auto"/>
                <w:sz w:val="24"/>
                <w:lang w:eastAsia="zh-CN"/>
              </w:rPr>
            </w:pPr>
            <w:r>
              <w:rPr>
                <w:rFonts w:hint="eastAsia" w:eastAsia="仿宋_GB2312" w:cs="Times New Roman"/>
                <w:color w:val="auto"/>
                <w:sz w:val="24"/>
                <w:lang w:eastAsia="zh-CN"/>
              </w:rPr>
              <w:t>专利是否处于</w:t>
            </w:r>
            <w:r>
              <w:rPr>
                <w:rFonts w:hint="eastAsia" w:eastAsia="仿宋_GB2312" w:cs="Times New Roman"/>
                <w:color w:val="auto"/>
                <w:sz w:val="24"/>
                <w:lang w:val="en-US" w:eastAsia="zh-Hans"/>
              </w:rPr>
              <w:t>侵权</w:t>
            </w:r>
            <w:r>
              <w:rPr>
                <w:rFonts w:hint="eastAsia" w:eastAsia="仿宋_GB2312" w:cs="Times New Roman"/>
                <w:color w:val="auto"/>
                <w:sz w:val="24"/>
                <w:lang w:eastAsia="zh-CN"/>
              </w:rPr>
              <w:t>纠纷处理状态</w:t>
            </w:r>
          </w:p>
          <w:p w14:paraId="2B6B2DB1">
            <w:pPr>
              <w:keepNext w:val="0"/>
              <w:keepLines w:val="0"/>
              <w:pageBreakBefore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color w:val="auto"/>
                <w:sz w:val="24"/>
              </w:rPr>
            </w:pPr>
            <w:r>
              <w:rPr>
                <w:rFonts w:hint="eastAsia" w:eastAsia="仿宋_GB2312" w:cs="Times New Roman"/>
                <w:color w:val="auto"/>
                <w:sz w:val="24"/>
                <w:lang w:eastAsia="zh-CN"/>
              </w:rPr>
              <w:t>（行政、司法或仲裁调解等）</w:t>
            </w:r>
          </w:p>
        </w:tc>
        <w:tc>
          <w:tcPr>
            <w:tcW w:w="5422" w:type="dxa"/>
            <w:gridSpan w:val="3"/>
            <w:noWrap w:val="0"/>
            <w:vAlign w:val="center"/>
          </w:tcPr>
          <w:p w14:paraId="4F958CCC">
            <w:pPr>
              <w:keepNext w:val="0"/>
              <w:keepLines w:val="0"/>
              <w:pageBreakBefore w:val="0"/>
              <w:kinsoku/>
              <w:wordWrap/>
              <w:overflowPunct/>
              <w:topLinePunct w:val="0"/>
              <w:autoSpaceDE/>
              <w:autoSpaceDN/>
              <w:bidi w:val="0"/>
              <w:adjustRightInd/>
              <w:snapToGrid w:val="0"/>
              <w:spacing w:line="580" w:lineRule="exact"/>
              <w:ind w:firstLine="480" w:firstLineChars="200"/>
              <w:jc w:val="both"/>
              <w:textAlignment w:val="auto"/>
              <w:rPr>
                <w:rFonts w:hint="default" w:eastAsia="仿宋_GB2312" w:cs="Times New Roman"/>
                <w:color w:val="auto"/>
                <w:sz w:val="24"/>
                <w:lang w:val="en-US" w:eastAsia="zh-CN"/>
              </w:rPr>
            </w:pPr>
            <w:r>
              <w:rPr>
                <w:rFonts w:hint="eastAsia" w:ascii="华文仿宋" w:hAnsi="华文仿宋" w:eastAsia="华文仿宋" w:cs="华文仿宋"/>
                <w:color w:val="auto"/>
                <w:sz w:val="24"/>
                <w:lang w:eastAsia="zh-CN"/>
              </w:rPr>
              <w:sym w:font="Wingdings 2" w:char="00A3"/>
            </w:r>
            <w:r>
              <w:rPr>
                <w:rFonts w:hint="eastAsia" w:eastAsia="仿宋_GB2312" w:cs="Times New Roman"/>
                <w:color w:val="auto"/>
                <w:sz w:val="24"/>
                <w:lang w:val="en-US" w:eastAsia="zh-CN"/>
              </w:rPr>
              <w:t xml:space="preserve"> </w:t>
            </w:r>
            <w:r>
              <w:rPr>
                <w:rFonts w:hint="eastAsia" w:eastAsia="仿宋_GB2312" w:cs="Times New Roman"/>
                <w:color w:val="auto"/>
                <w:sz w:val="24"/>
                <w:lang w:eastAsia="zh-CN"/>
              </w:rPr>
              <w:t>是</w:t>
            </w:r>
            <w:r>
              <w:rPr>
                <w:rFonts w:hint="eastAsia" w:eastAsia="仿宋_GB2312" w:cs="Times New Roman"/>
                <w:color w:val="auto"/>
                <w:sz w:val="24"/>
                <w:lang w:val="en-US" w:eastAsia="zh-CN"/>
              </w:rPr>
              <w:t xml:space="preserve">      </w:t>
            </w:r>
            <w:r>
              <w:rPr>
                <w:rFonts w:hint="eastAsia" w:ascii="华文仿宋" w:hAnsi="华文仿宋" w:eastAsia="华文仿宋" w:cs="华文仿宋"/>
                <w:color w:val="auto"/>
                <w:sz w:val="24"/>
                <w:lang w:eastAsia="zh-CN"/>
              </w:rPr>
              <w:sym w:font="Wingdings 2" w:char="00A3"/>
            </w:r>
            <w:r>
              <w:rPr>
                <w:rFonts w:hint="eastAsia" w:ascii="华文仿宋" w:hAnsi="华文仿宋" w:eastAsia="华文仿宋" w:cs="华文仿宋"/>
                <w:color w:val="auto"/>
                <w:sz w:val="24"/>
                <w:lang w:val="en-US" w:eastAsia="zh-CN"/>
              </w:rPr>
              <w:t xml:space="preserve"> </w:t>
            </w:r>
            <w:r>
              <w:rPr>
                <w:rFonts w:hint="eastAsia" w:eastAsia="仿宋_GB2312" w:cs="Times New Roman"/>
                <w:color w:val="auto"/>
                <w:sz w:val="24"/>
                <w:lang w:val="en-US" w:eastAsia="zh-CN"/>
              </w:rPr>
              <w:t xml:space="preserve">否 </w:t>
            </w:r>
          </w:p>
        </w:tc>
      </w:tr>
      <w:tr w14:paraId="396B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3657" w:type="dxa"/>
            <w:gridSpan w:val="2"/>
            <w:vMerge w:val="restart"/>
            <w:noWrap w:val="0"/>
            <w:vAlign w:val="center"/>
          </w:tcPr>
          <w:p w14:paraId="0B262A2C">
            <w:pPr>
              <w:keepNext w:val="0"/>
              <w:keepLines w:val="0"/>
              <w:pageBreakBefore w:val="0"/>
              <w:kinsoku/>
              <w:wordWrap/>
              <w:overflowPunct/>
              <w:topLinePunct w:val="0"/>
              <w:autoSpaceDE/>
              <w:autoSpaceDN/>
              <w:bidi w:val="0"/>
              <w:adjustRightInd/>
              <w:snapToGrid w:val="0"/>
              <w:spacing w:line="580" w:lineRule="exact"/>
              <w:ind w:right="-113"/>
              <w:jc w:val="center"/>
              <w:textAlignment w:val="auto"/>
              <w:rPr>
                <w:rFonts w:hint="eastAsia" w:eastAsia="仿宋_GB2312" w:cs="Times New Roman"/>
                <w:color w:val="auto"/>
                <w:sz w:val="24"/>
                <w:lang w:eastAsia="zh-CN"/>
              </w:rPr>
            </w:pPr>
            <w:r>
              <w:rPr>
                <w:rFonts w:hint="eastAsia" w:eastAsia="仿宋_GB2312" w:cs="Times New Roman"/>
                <w:color w:val="auto"/>
                <w:sz w:val="24"/>
                <w:lang w:eastAsia="zh-CN"/>
              </w:rPr>
              <w:t>专利</w:t>
            </w:r>
            <w:r>
              <w:rPr>
                <w:rFonts w:hint="eastAsia" w:eastAsia="仿宋_GB2312" w:cs="Times New Roman"/>
                <w:color w:val="auto"/>
                <w:sz w:val="24"/>
                <w:lang w:val="en-US" w:eastAsia="zh-Hans"/>
              </w:rPr>
              <w:t>侵权</w:t>
            </w:r>
            <w:r>
              <w:rPr>
                <w:rFonts w:hint="eastAsia" w:eastAsia="仿宋_GB2312" w:cs="Times New Roman"/>
                <w:color w:val="auto"/>
                <w:sz w:val="24"/>
                <w:lang w:eastAsia="zh-CN"/>
              </w:rPr>
              <w:t>纠纷处理</w:t>
            </w:r>
            <w:r>
              <w:rPr>
                <w:rFonts w:hint="eastAsia" w:eastAsia="仿宋_GB2312" w:cs="Times New Roman"/>
                <w:color w:val="auto"/>
                <w:sz w:val="24"/>
                <w:lang w:val="en-US" w:eastAsia="zh-Hans"/>
              </w:rPr>
              <w:t>信息</w:t>
            </w:r>
          </w:p>
        </w:tc>
        <w:tc>
          <w:tcPr>
            <w:tcW w:w="5422" w:type="dxa"/>
            <w:gridSpan w:val="3"/>
            <w:noWrap w:val="0"/>
            <w:vAlign w:val="center"/>
          </w:tcPr>
          <w:p w14:paraId="521C839C">
            <w:pPr>
              <w:keepNext w:val="0"/>
              <w:keepLines w:val="0"/>
              <w:pageBreakBefore w:val="0"/>
              <w:kinsoku/>
              <w:wordWrap/>
              <w:overflowPunct/>
              <w:topLinePunct w:val="0"/>
              <w:autoSpaceDE/>
              <w:autoSpaceDN/>
              <w:bidi w:val="0"/>
              <w:adjustRightInd/>
              <w:snapToGrid w:val="0"/>
              <w:spacing w:line="580" w:lineRule="exact"/>
              <w:jc w:val="both"/>
              <w:textAlignment w:val="auto"/>
              <w:rPr>
                <w:rFonts w:hint="eastAsia" w:ascii="华文仿宋" w:hAnsi="华文仿宋" w:eastAsia="华文仿宋" w:cs="华文仿宋"/>
                <w:color w:val="auto"/>
                <w:sz w:val="24"/>
                <w:lang w:val="en-US" w:eastAsia="zh-Hans"/>
              </w:rPr>
            </w:pPr>
            <w:r>
              <w:rPr>
                <w:rFonts w:hint="eastAsia" w:ascii="Times New Roman" w:hAnsi="Times New Roman" w:eastAsia="仿宋_GB2312" w:cs="Times New Roman"/>
                <w:color w:val="auto"/>
                <w:spacing w:val="-10"/>
                <w:sz w:val="24"/>
                <w:lang w:val="en-US" w:eastAsia="zh-Hans"/>
              </w:rPr>
              <w:t>专利侵权纠纷处理单位</w:t>
            </w:r>
            <w:r>
              <w:rPr>
                <w:rFonts w:hint="default" w:ascii="Times New Roman" w:hAnsi="Times New Roman" w:eastAsia="仿宋_GB2312" w:cs="Times New Roman"/>
                <w:color w:val="auto"/>
                <w:spacing w:val="-10"/>
                <w:sz w:val="24"/>
                <w:lang w:val="en-US" w:eastAsia="zh-Hans"/>
              </w:rPr>
              <w:t>：</w:t>
            </w:r>
          </w:p>
        </w:tc>
      </w:tr>
      <w:tr w14:paraId="2753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3657" w:type="dxa"/>
            <w:gridSpan w:val="2"/>
            <w:vMerge w:val="continue"/>
            <w:noWrap w:val="0"/>
            <w:vAlign w:val="center"/>
          </w:tcPr>
          <w:p w14:paraId="6D21B5DC">
            <w:pPr>
              <w:keepNext w:val="0"/>
              <w:keepLines w:val="0"/>
              <w:pageBreakBefore w:val="0"/>
              <w:kinsoku/>
              <w:wordWrap/>
              <w:overflowPunct/>
              <w:topLinePunct w:val="0"/>
              <w:autoSpaceDE/>
              <w:autoSpaceDN/>
              <w:bidi w:val="0"/>
              <w:adjustRightInd/>
              <w:snapToGrid w:val="0"/>
              <w:spacing w:line="580" w:lineRule="exact"/>
              <w:ind w:right="-113"/>
              <w:jc w:val="center"/>
              <w:textAlignment w:val="auto"/>
              <w:rPr>
                <w:rFonts w:hint="eastAsia" w:eastAsia="仿宋_GB2312" w:cs="Times New Roman"/>
                <w:color w:val="auto"/>
                <w:sz w:val="24"/>
                <w:lang w:eastAsia="zh-CN"/>
              </w:rPr>
            </w:pPr>
          </w:p>
        </w:tc>
        <w:tc>
          <w:tcPr>
            <w:tcW w:w="5422" w:type="dxa"/>
            <w:gridSpan w:val="3"/>
            <w:noWrap w:val="0"/>
            <w:vAlign w:val="top"/>
          </w:tcPr>
          <w:p w14:paraId="2E4A57FA">
            <w:pPr>
              <w:keepNext w:val="0"/>
              <w:keepLines w:val="0"/>
              <w:pageBreakBefore w:val="0"/>
              <w:kinsoku/>
              <w:wordWrap/>
              <w:overflowPunct/>
              <w:topLinePunct w:val="0"/>
              <w:autoSpaceDE/>
              <w:autoSpaceDN/>
              <w:bidi w:val="0"/>
              <w:adjustRightInd/>
              <w:snapToGrid w:val="0"/>
              <w:spacing w:line="580" w:lineRule="exact"/>
              <w:jc w:val="both"/>
              <w:textAlignment w:val="auto"/>
              <w:rPr>
                <w:rFonts w:hint="eastAsia" w:eastAsia="仿宋_GB2312" w:cs="Times New Roman"/>
                <w:color w:val="C3BD96"/>
                <w:sz w:val="24"/>
                <w:lang w:val="en-US" w:eastAsia="zh-Hans"/>
              </w:rPr>
            </w:pPr>
            <w:r>
              <w:rPr>
                <w:rFonts w:hint="eastAsia" w:ascii="Times New Roman" w:hAnsi="Times New Roman" w:eastAsia="仿宋_GB2312" w:cs="Times New Roman"/>
                <w:color w:val="auto"/>
                <w:spacing w:val="-10"/>
                <w:sz w:val="24"/>
                <w:lang w:val="en-US" w:eastAsia="zh-Hans"/>
              </w:rPr>
              <w:t>专利侵权纠纷案件号</w:t>
            </w:r>
            <w:r>
              <w:rPr>
                <w:rFonts w:hint="default" w:ascii="Times New Roman" w:hAnsi="Times New Roman" w:eastAsia="仿宋_GB2312" w:cs="Times New Roman"/>
                <w:color w:val="auto"/>
                <w:spacing w:val="-10"/>
                <w:sz w:val="24"/>
                <w:lang w:val="en-US" w:eastAsia="zh-Hans"/>
              </w:rPr>
              <w:t>：</w:t>
            </w:r>
          </w:p>
        </w:tc>
      </w:tr>
      <w:tr w14:paraId="4AAD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exact"/>
          <w:jc w:val="center"/>
        </w:trPr>
        <w:tc>
          <w:tcPr>
            <w:tcW w:w="1820" w:type="dxa"/>
            <w:noWrap w:val="0"/>
            <w:vAlign w:val="center"/>
          </w:tcPr>
          <w:p w14:paraId="3BCEF384">
            <w:pPr>
              <w:keepNext w:val="0"/>
              <w:keepLines w:val="0"/>
              <w:pageBreakBefore w:val="0"/>
              <w:kinsoku/>
              <w:wordWrap/>
              <w:overflowPunct/>
              <w:topLinePunct w:val="0"/>
              <w:autoSpaceDE/>
              <w:autoSpaceDN/>
              <w:bidi w:val="0"/>
              <w:adjustRightInd/>
              <w:snapToGrid w:val="0"/>
              <w:spacing w:line="580" w:lineRule="exact"/>
              <w:ind w:right="-113"/>
              <w:jc w:val="center"/>
              <w:textAlignment w:val="auto"/>
              <w:rPr>
                <w:rFonts w:hint="eastAsia" w:eastAsia="仿宋_GB2312" w:cs="Times New Roman"/>
                <w:color w:val="auto"/>
                <w:sz w:val="24"/>
                <w:lang w:eastAsia="zh-CN"/>
              </w:rPr>
            </w:pPr>
            <w:r>
              <w:rPr>
                <w:rFonts w:hint="eastAsia" w:eastAsia="仿宋_GB2312" w:cs="Times New Roman"/>
                <w:color w:val="auto"/>
                <w:sz w:val="24"/>
                <w:lang w:eastAsia="zh-CN"/>
              </w:rPr>
              <w:t>申请事由</w:t>
            </w:r>
          </w:p>
        </w:tc>
        <w:tc>
          <w:tcPr>
            <w:tcW w:w="7259" w:type="dxa"/>
            <w:gridSpan w:val="4"/>
            <w:noWrap w:val="0"/>
            <w:vAlign w:val="top"/>
          </w:tcPr>
          <w:p w14:paraId="3B5E5B9F">
            <w:pPr>
              <w:keepNext w:val="0"/>
              <w:keepLines w:val="0"/>
              <w:pageBreakBefore w:val="0"/>
              <w:kinsoku/>
              <w:wordWrap/>
              <w:overflowPunct/>
              <w:topLinePunct w:val="0"/>
              <w:autoSpaceDE/>
              <w:autoSpaceDN/>
              <w:bidi w:val="0"/>
              <w:adjustRightInd/>
              <w:snapToGrid w:val="0"/>
              <w:spacing w:line="580" w:lineRule="exact"/>
              <w:jc w:val="both"/>
              <w:textAlignment w:val="auto"/>
              <w:rPr>
                <w:rFonts w:hint="default" w:ascii="Times New Roman" w:hAnsi="Times New Roman" w:eastAsia="仿宋_GB2312" w:cs="Times New Roman"/>
                <w:color w:val="auto"/>
                <w:sz w:val="24"/>
              </w:rPr>
            </w:pPr>
            <w:r>
              <w:rPr>
                <w:rFonts w:hint="eastAsia" w:ascii="华文仿宋" w:hAnsi="华文仿宋" w:eastAsia="华文仿宋" w:cs="华文仿宋"/>
                <w:color w:val="948A54"/>
                <w:sz w:val="24"/>
                <w:lang w:eastAsia="zh-CN"/>
              </w:rPr>
              <w:t>（请陈述申请远程口头审理的理由</w:t>
            </w:r>
            <w:r>
              <w:rPr>
                <w:rFonts w:hint="eastAsia" w:eastAsia="仿宋_GB2312" w:cs="Times New Roman"/>
                <w:color w:val="948A54"/>
                <w:sz w:val="24"/>
                <w:lang w:val="en-US" w:eastAsia="zh-CN"/>
              </w:rPr>
              <w:t>）</w:t>
            </w:r>
            <w:bookmarkStart w:id="1" w:name="_GoBack"/>
            <w:bookmarkEnd w:id="1"/>
          </w:p>
          <w:p w14:paraId="60ADC6BF">
            <w:pPr>
              <w:spacing w:line="580" w:lineRule="exact"/>
              <w:jc w:val="center"/>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w:t>
            </w:r>
            <w:r>
              <w:rPr>
                <w:rFonts w:hint="eastAsia" w:eastAsia="仿宋_GB2312" w:cs="Times New Roman"/>
                <w:color w:val="auto"/>
                <w:sz w:val="24"/>
                <w:lang w:val="en-US" w:eastAsia="zh-CN"/>
              </w:rPr>
              <w:t>请求</w:t>
            </w:r>
            <w:r>
              <w:rPr>
                <w:rFonts w:hint="eastAsia" w:eastAsia="仿宋_GB2312" w:cs="Times New Roman"/>
                <w:color w:val="auto"/>
                <w:sz w:val="24"/>
                <w:lang w:eastAsia="zh-CN"/>
              </w:rPr>
              <w:t>人</w:t>
            </w:r>
            <w:r>
              <w:rPr>
                <w:rFonts w:hint="default" w:ascii="Times New Roman" w:hAnsi="Times New Roman" w:eastAsia="仿宋_GB2312" w:cs="Times New Roman"/>
                <w:color w:val="auto"/>
                <w:sz w:val="24"/>
              </w:rPr>
              <w:t>签章）</w:t>
            </w:r>
          </w:p>
          <w:p w14:paraId="45E1BDD4">
            <w:pPr>
              <w:spacing w:line="58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rPr>
              <w:t>年</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rPr>
              <w:t>月</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rPr>
              <w:t>日</w:t>
            </w:r>
          </w:p>
          <w:p w14:paraId="3B2883B9">
            <w:pPr>
              <w:keepNext w:val="0"/>
              <w:keepLines w:val="0"/>
              <w:pageBreakBefore w:val="0"/>
              <w:kinsoku/>
              <w:wordWrap/>
              <w:overflowPunct/>
              <w:topLinePunct w:val="0"/>
              <w:autoSpaceDE/>
              <w:autoSpaceDN/>
              <w:bidi w:val="0"/>
              <w:adjustRightInd/>
              <w:snapToGrid w:val="0"/>
              <w:spacing w:line="580" w:lineRule="exact"/>
              <w:jc w:val="both"/>
              <w:textAlignment w:val="auto"/>
              <w:rPr>
                <w:rFonts w:hint="eastAsia" w:eastAsia="仿宋_GB2312" w:cs="Times New Roman"/>
                <w:color w:val="C3BD96"/>
                <w:sz w:val="24"/>
                <w:lang w:val="en-US" w:eastAsia="zh-CN"/>
              </w:rPr>
            </w:pPr>
          </w:p>
        </w:tc>
      </w:tr>
      <w:tr w14:paraId="7B5B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exact"/>
          <w:jc w:val="center"/>
        </w:trPr>
        <w:tc>
          <w:tcPr>
            <w:tcW w:w="1820" w:type="dxa"/>
            <w:noWrap w:val="0"/>
            <w:vAlign w:val="center"/>
          </w:tcPr>
          <w:p w14:paraId="7658B84C">
            <w:pPr>
              <w:keepNext w:val="0"/>
              <w:keepLines w:val="0"/>
              <w:pageBreakBefore w:val="0"/>
              <w:kinsoku/>
              <w:wordWrap/>
              <w:overflowPunct/>
              <w:topLinePunct w:val="0"/>
              <w:autoSpaceDE/>
              <w:autoSpaceDN/>
              <w:bidi w:val="0"/>
              <w:adjustRightInd/>
              <w:snapToGrid w:val="0"/>
              <w:spacing w:line="580" w:lineRule="exact"/>
              <w:ind w:right="-113"/>
              <w:jc w:val="center"/>
              <w:textAlignment w:val="auto"/>
              <w:rPr>
                <w:rFonts w:hint="eastAsia" w:eastAsia="仿宋_GB2312" w:cs="Times New Roman"/>
                <w:color w:val="auto"/>
                <w:sz w:val="24"/>
                <w:lang w:val="en-US" w:eastAsia="zh-Hans"/>
              </w:rPr>
            </w:pPr>
            <w:r>
              <w:rPr>
                <w:rFonts w:hint="eastAsia" w:eastAsia="仿宋_GB2312" w:cs="Times New Roman"/>
                <w:color w:val="auto"/>
                <w:sz w:val="24"/>
                <w:lang w:val="en-US" w:eastAsia="zh-Hans"/>
              </w:rPr>
              <w:t>保护中心意见</w:t>
            </w:r>
          </w:p>
        </w:tc>
        <w:tc>
          <w:tcPr>
            <w:tcW w:w="7259" w:type="dxa"/>
            <w:gridSpan w:val="4"/>
            <w:noWrap w:val="0"/>
            <w:vAlign w:val="top"/>
          </w:tcPr>
          <w:p w14:paraId="002DD707">
            <w:pPr>
              <w:spacing w:line="580" w:lineRule="exact"/>
              <w:jc w:val="center"/>
              <w:rPr>
                <w:rFonts w:hint="default" w:ascii="Times New Roman" w:hAnsi="Times New Roman" w:eastAsia="仿宋_GB2312" w:cs="Times New Roman"/>
                <w:color w:val="auto"/>
                <w:sz w:val="24"/>
                <w:szCs w:val="24"/>
                <w:lang w:eastAsia="zh-CN"/>
              </w:rPr>
            </w:pPr>
          </w:p>
          <w:p w14:paraId="2EB94EAA">
            <w:pPr>
              <w:spacing w:line="580" w:lineRule="exact"/>
              <w:jc w:val="center"/>
              <w:rPr>
                <w:rFonts w:hint="default" w:ascii="Times New Roman" w:hAnsi="Times New Roman" w:eastAsia="仿宋_GB2312" w:cs="Times New Roman"/>
                <w:color w:val="auto"/>
                <w:sz w:val="24"/>
                <w:szCs w:val="24"/>
                <w:lang w:eastAsia="zh-CN"/>
              </w:rPr>
            </w:pPr>
          </w:p>
          <w:p w14:paraId="153D3084">
            <w:pPr>
              <w:spacing w:line="580" w:lineRule="exact"/>
              <w:jc w:val="center"/>
              <w:rPr>
                <w:rFonts w:hint="default" w:ascii="Times New Roman" w:hAnsi="Times New Roman" w:eastAsia="仿宋_GB2312" w:cs="Times New Roman"/>
                <w:color w:val="auto"/>
                <w:sz w:val="24"/>
                <w:szCs w:val="24"/>
                <w:lang w:eastAsia="zh-CN"/>
              </w:rPr>
            </w:pPr>
          </w:p>
          <w:p w14:paraId="323CED38">
            <w:pPr>
              <w:spacing w:line="580" w:lineRule="exact"/>
              <w:jc w:val="center"/>
              <w:rPr>
                <w:rFonts w:hint="default" w:ascii="Times New Roman" w:hAnsi="Times New Roman" w:eastAsia="仿宋_GB2312" w:cs="Times New Roman"/>
                <w:color w:val="auto"/>
                <w:sz w:val="24"/>
                <w:szCs w:val="24"/>
                <w:lang w:eastAsia="zh-CN"/>
              </w:rPr>
            </w:pPr>
          </w:p>
          <w:p w14:paraId="1CE26061">
            <w:pPr>
              <w:spacing w:line="58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rPr>
              <w:t>年</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rPr>
              <w:t>月</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 xml:space="preserve"> </w:t>
            </w:r>
            <w:r>
              <w:rPr>
                <w:rFonts w:hint="default" w:ascii="Times New Roman" w:hAnsi="Times New Roman" w:eastAsia="仿宋_GB2312" w:cs="Times New Roman"/>
                <w:color w:val="auto"/>
                <w:sz w:val="24"/>
              </w:rPr>
              <w:t>日</w:t>
            </w:r>
          </w:p>
          <w:p w14:paraId="6C4480FE">
            <w:pPr>
              <w:keepNext w:val="0"/>
              <w:keepLines w:val="0"/>
              <w:pageBreakBefore w:val="0"/>
              <w:kinsoku/>
              <w:wordWrap/>
              <w:overflowPunct/>
              <w:topLinePunct w:val="0"/>
              <w:autoSpaceDE/>
              <w:autoSpaceDN/>
              <w:bidi w:val="0"/>
              <w:adjustRightInd/>
              <w:snapToGrid w:val="0"/>
              <w:spacing w:line="580" w:lineRule="exact"/>
              <w:jc w:val="both"/>
              <w:textAlignment w:val="auto"/>
              <w:rPr>
                <w:rFonts w:hint="eastAsia" w:eastAsia="仿宋_GB2312" w:cs="Times New Roman"/>
                <w:color w:val="C3BD96"/>
                <w:sz w:val="24"/>
                <w:lang w:val="en-US" w:eastAsia="zh-CN"/>
              </w:rPr>
            </w:pPr>
          </w:p>
        </w:tc>
      </w:tr>
    </w:tbl>
    <w:p w14:paraId="001E4542">
      <w:pPr>
        <w:rPr>
          <w:rFonts w:hint="default"/>
          <w:lang w:val="en-US" w:eastAsia="zh-CN"/>
        </w:rPr>
      </w:pPr>
    </w:p>
    <w:sectPr>
      <w:headerReference r:id="rId5" w:type="default"/>
      <w:footerReference r:id="rId6" w:type="default"/>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B681">
    <w:pPr>
      <w:pStyle w:val="4"/>
      <w:ind w:left="0" w:leftChars="0" w:firstLine="0" w:firstLineChars="0"/>
      <w:rPr>
        <w:lang w:val="e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EC62CF">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2EC62C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7071">
    <w:pPr>
      <w:pStyle w:val="5"/>
      <w:ind w:firstLine="0" w:firstLineChars="0"/>
      <w:rPr>
        <w:rFonts w:hint="eastAsia" w:ascii="黑体" w:eastAsia="黑体"/>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1DA98"/>
    <w:multiLevelType w:val="singleLevel"/>
    <w:tmpl w:val="5531DA98"/>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DD5A0"/>
    <w:rsid w:val="04EA66E0"/>
    <w:rsid w:val="06F318BC"/>
    <w:rsid w:val="0A52155D"/>
    <w:rsid w:val="0F4B7460"/>
    <w:rsid w:val="14D70244"/>
    <w:rsid w:val="15522B91"/>
    <w:rsid w:val="1BB93581"/>
    <w:rsid w:val="1E9A1D4D"/>
    <w:rsid w:val="21676245"/>
    <w:rsid w:val="237F3774"/>
    <w:rsid w:val="23EC11F2"/>
    <w:rsid w:val="2AC35CA1"/>
    <w:rsid w:val="2B064784"/>
    <w:rsid w:val="2BC82789"/>
    <w:rsid w:val="2C786F65"/>
    <w:rsid w:val="2E6D2BD3"/>
    <w:rsid w:val="2FBDD5A0"/>
    <w:rsid w:val="334B673C"/>
    <w:rsid w:val="386D5B1C"/>
    <w:rsid w:val="3B700675"/>
    <w:rsid w:val="3BA528D2"/>
    <w:rsid w:val="3D1C2A0D"/>
    <w:rsid w:val="3EB10850"/>
    <w:rsid w:val="4E686910"/>
    <w:rsid w:val="52AC0A12"/>
    <w:rsid w:val="61534E07"/>
    <w:rsid w:val="62B540EE"/>
    <w:rsid w:val="689C09B0"/>
    <w:rsid w:val="6AC02D4D"/>
    <w:rsid w:val="70BC6AA3"/>
    <w:rsid w:val="7316586A"/>
    <w:rsid w:val="7A7343E4"/>
    <w:rsid w:val="7EA05E6A"/>
    <w:rsid w:val="9E75C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ascii="宋体" w:hAnsi="宋体" w:eastAsia="宋体" w:cs="宋体"/>
      <w:b/>
      <w:kern w:val="44"/>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1"/>
    </w:pPr>
    <w:rPr>
      <w:rFonts w:ascii="宋体" w:hAnsi="宋体" w:eastAsia="宋体" w:cs="宋体"/>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spacing w:line="240" w:lineRule="auto"/>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ad507513-f0fa-41f0-83e1-6584aa2ead6c</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73C9E2C7</paraID>
      <start>49</start>
      <end>53</end>
      <status>unmodified</status>
      <modifiedWord/>
      <trackRevisions>false</trackRevisions>
    </reviewItem>
    <reviewItem>
      <errorID>97b7137e-a3db-4244-9066-2727d6c95f47</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 576CAA1</paraID>
      <start>9</start>
      <end>13</end>
      <status>unmodified</status>
      <modifiedWord/>
      <trackRevisions>false</trackRevisions>
    </reviewItem>
    <reviewItem>
      <errorID>ecf89d73-e2cc-454c-9766-02d5680f647f</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 576CAA1</paraID>
      <start>27</start>
      <end>31</end>
      <status>unmodified</status>
      <modifiedWord/>
      <trackRevisions>false</trackRevisions>
    </reviewItem>
    <reviewItem>
      <errorID>a430817c-65c7-4592-ba1f-d3a74f874521</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 576CAA1</paraID>
      <start>80</start>
      <end>84</end>
      <status>unmodified</status>
      <modifiedWord/>
      <trackRevisions>false</trackRevisions>
    </reviewItem>
    <reviewItem>
      <errorID>34c01ffd-c2ce-4a73-900d-4d8f79619870</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62828F3F</paraID>
      <start>8</start>
      <end>12</end>
      <status>unmodified</status>
      <modifiedWord/>
      <trackRevisions>false</trackRevisions>
    </reviewItem>
    <reviewItem>
      <errorID>d0ae7a21-3d25-463b-aaad-df26f3bde1c3</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62828F3F</paraID>
      <start>27</start>
      <end>31</end>
      <status>unmodified</status>
      <modifiedWord/>
      <trackRevisions>false</trackRevisions>
    </reviewItem>
    <reviewItem>
      <errorID>2dca2636-81db-4cd7-9248-8219a2982225</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59E6ED45</paraID>
      <start>57</start>
      <end>61</end>
      <status>unmodified</status>
      <modifiedWord/>
      <trackRevisions>false</trackRevisions>
    </reviewItem>
    <reviewItem>
      <errorID>a6d9de80-7ef9-4fca-92c8-062234b92ea2</errorID>
      <errorWord>审理机关</errorWord>
      <group>L1_Political</group>
      <groupName>政治性问题</groupName>
      <ability>L2_Keyword</ability>
      <abilityName>固定表述</abilityName>
      <candidateList>
        <item>审判机关</item>
      </candidateList>
      <explain>词汇“审判机关”在特定场景下为固定表述形式，请确认此处的“审理机关”是否存在不当。</explain>
      <paraID>6C8F3562</paraID>
      <start>46</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03fc7-8b41-47cf-9770-a02a924dbfa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2010</Words>
  <Characters>2048</Characters>
  <Lines>0</Lines>
  <Paragraphs>0</Paragraphs>
  <TotalTime>32</TotalTime>
  <ScaleCrop>false</ScaleCrop>
  <LinksUpToDate>false</LinksUpToDate>
  <CharactersWithSpaces>2165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2026-05-27T23:06:00Z</dcterms:created>
  <dc:creator>xuejing</dc:creator>
  <cp:lastModifiedBy>天津市知识产权保护中心</cp:lastModifiedBy>
  <cp:lastPrinted>2026-06-25T00:43:00Z</cp:lastPrinted>
  <dcterms:modified xsi:type="dcterms:W3CDTF">2026-06-26T07:53:16Z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eyJoZGlkIjoiMWM1MWIyMGZhNDIzNjQwMzY5OTVjYzdlNWNiYWE1ODciLCJ1c2VySWQiOiI4MTM1Mzk2NzAifQ==</vt:lpwstr>
  </property>
  <property fmtid="{D5CDD505-2E9C-101B-9397-08002B2CF9AE}" pid="4" name="ICV">
    <vt:lpwstr>4CEB3E7CDF734D2AA45620D4FDD225EF_13</vt:lpwstr>
  </property>
</Properties>
</file>